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82" w:rsidRDefault="008A21C1">
      <w:pPr>
        <w:pStyle w:val="1"/>
        <w:spacing w:line="360" w:lineRule="auto"/>
      </w:pPr>
      <w:r>
        <w:rPr>
          <w:rFonts w:hint="eastAsia"/>
        </w:rPr>
        <w:t>深圳市</w:t>
      </w:r>
      <w:r>
        <w:t>血之缘公益基金会</w:t>
      </w:r>
    </w:p>
    <w:p w:rsidR="004A1C82" w:rsidRDefault="008A21C1">
      <w:pPr>
        <w:pStyle w:val="1"/>
        <w:spacing w:line="360" w:lineRule="auto"/>
      </w:pPr>
      <w:r>
        <w:rPr>
          <w:rFonts w:hint="eastAsia"/>
        </w:rPr>
        <w:t>重大事项报告制度</w:t>
      </w:r>
    </w:p>
    <w:p w:rsidR="004A1C82" w:rsidRDefault="008A21C1">
      <w:pPr>
        <w:pStyle w:val="a5"/>
        <w:spacing w:line="360" w:lineRule="auto"/>
      </w:pPr>
      <w:r>
        <w:t xml:space="preserve">　　为进一步完善深圳市血之缘公益基金会</w:t>
      </w:r>
      <w:r>
        <w:t>(</w:t>
      </w:r>
      <w:r>
        <w:t>以下简称</w:t>
      </w:r>
      <w:r>
        <w:rPr>
          <w:rFonts w:hint="eastAsia"/>
        </w:rPr>
        <w:t>基金会</w:t>
      </w:r>
      <w:r>
        <w:t>)</w:t>
      </w:r>
      <w:r>
        <w:rPr>
          <w:rFonts w:hint="eastAsia"/>
        </w:rPr>
        <w:t>管理</w:t>
      </w:r>
      <w:r>
        <w:t>制度，</w:t>
      </w:r>
      <w:r>
        <w:rPr>
          <w:rFonts w:hint="eastAsia"/>
        </w:rPr>
        <w:t>确保基金会</w:t>
      </w:r>
      <w:r>
        <w:t>运作的规范性，加强对基金会活动情况的监管，促进基金会健康发展，根据《基金会管理条例》，结合基金会工作实际，制定本制度。</w:t>
      </w:r>
    </w:p>
    <w:p w:rsidR="004A1C82" w:rsidRDefault="008A21C1">
      <w:pPr>
        <w:pStyle w:val="a5"/>
        <w:spacing w:line="360" w:lineRule="auto"/>
      </w:pPr>
      <w:r>
        <w:rPr>
          <w:b/>
        </w:rPr>
        <w:t>第一条</w:t>
      </w:r>
      <w:r>
        <w:t xml:space="preserve"> </w:t>
      </w:r>
      <w:r>
        <w:rPr>
          <w:rFonts w:hint="eastAsia"/>
        </w:rPr>
        <w:t>下列重大事项需向理事会报告，并按有关要求报民政部备案。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制定、修改章程。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选举、罢免理事长、副理事长、秘书长，聘请名誉职务。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决定由秘书长提名的综合管理部经理</w:t>
      </w:r>
      <w:r>
        <w:t>、合作发展部</w:t>
      </w:r>
      <w:r>
        <w:rPr>
          <w:rFonts w:hint="eastAsia"/>
        </w:rPr>
        <w:t>经理</w:t>
      </w:r>
      <w:r>
        <w:t>、项目管理部</w:t>
      </w:r>
      <w:r>
        <w:rPr>
          <w:rFonts w:hint="eastAsia"/>
        </w:rPr>
        <w:t>经理的聘任，表彰爱心单位与奖励对基金会有贡献人员。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重大募捐、投资、建设或资助项目、资金运作（</w:t>
      </w:r>
      <w:r>
        <w:t>5</w:t>
      </w:r>
      <w:r>
        <w:rPr>
          <w:rFonts w:hint="eastAsia"/>
        </w:rPr>
        <w:t>0</w:t>
      </w:r>
      <w:r>
        <w:rPr>
          <w:rFonts w:hint="eastAsia"/>
        </w:rPr>
        <w:t>万以上）。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年度收支预算及决算审定。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向媒体公布基金会年度工作计划、项目执行情况、会计审计报告等。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决定设立办事机构、分支机构、代表机构。</w:t>
      </w:r>
    </w:p>
    <w:p w:rsidR="004A1C82" w:rsidRDefault="008A21C1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决定本会的分立、合并和终止。</w:t>
      </w:r>
    </w:p>
    <w:p w:rsidR="004A1C82" w:rsidRDefault="008A21C1">
      <w:pPr>
        <w:pStyle w:val="a5"/>
        <w:spacing w:line="360" w:lineRule="auto"/>
      </w:pPr>
      <w:r>
        <w:rPr>
          <w:b/>
        </w:rPr>
        <w:t>第二条</w:t>
      </w:r>
      <w:r>
        <w:t xml:space="preserve"> </w:t>
      </w:r>
      <w:r>
        <w:rPr>
          <w:rFonts w:hint="eastAsia"/>
        </w:rPr>
        <w:t>下列活动需要以书面形式向主管单位报告，经许可后方可实施。</w:t>
      </w:r>
    </w:p>
    <w:p w:rsidR="004A1C82" w:rsidRDefault="008A21C1">
      <w:pPr>
        <w:pStyle w:val="a5"/>
        <w:numPr>
          <w:ilvl w:val="1"/>
          <w:numId w:val="2"/>
        </w:numPr>
        <w:spacing w:line="360" w:lineRule="auto"/>
      </w:pPr>
      <w:r>
        <w:rPr>
          <w:rFonts w:hint="eastAsia"/>
        </w:rPr>
        <w:t>大型募捐、义卖、义演等筹资活动。</w:t>
      </w:r>
    </w:p>
    <w:p w:rsidR="004A1C82" w:rsidRDefault="008A21C1">
      <w:pPr>
        <w:pStyle w:val="a5"/>
        <w:numPr>
          <w:ilvl w:val="1"/>
          <w:numId w:val="2"/>
        </w:numPr>
        <w:spacing w:line="360" w:lineRule="auto"/>
      </w:pPr>
      <w:r>
        <w:rPr>
          <w:rFonts w:hint="eastAsia"/>
        </w:rPr>
        <w:t>与外单位联合举办大型公益慈善活动。</w:t>
      </w:r>
    </w:p>
    <w:p w:rsidR="004A1C82" w:rsidRDefault="008A21C1">
      <w:pPr>
        <w:pStyle w:val="a5"/>
        <w:numPr>
          <w:ilvl w:val="1"/>
          <w:numId w:val="2"/>
        </w:numPr>
        <w:spacing w:line="360" w:lineRule="auto"/>
      </w:pPr>
      <w:r>
        <w:rPr>
          <w:rFonts w:hint="eastAsia"/>
        </w:rPr>
        <w:t>举办大型医疗卫生、输血论坛、行业论坛。</w:t>
      </w:r>
    </w:p>
    <w:p w:rsidR="004A1C82" w:rsidRDefault="008A21C1">
      <w:pPr>
        <w:pStyle w:val="a5"/>
        <w:numPr>
          <w:ilvl w:val="1"/>
          <w:numId w:val="2"/>
        </w:numPr>
        <w:spacing w:line="360" w:lineRule="auto"/>
      </w:pPr>
      <w:r>
        <w:rPr>
          <w:rFonts w:hint="eastAsia"/>
        </w:rPr>
        <w:t>大型培训咨询活动。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</w:t>
      </w:r>
      <w:r>
        <w:t>基金会举办或参与的重大涉外活动，按照国家外事规定需主管部门批准的，由基金会有关部门提出书面意</w:t>
      </w:r>
      <w:r>
        <w:t>见</w:t>
      </w:r>
      <w:r>
        <w:t>(</w:t>
      </w:r>
      <w:r>
        <w:t>报告或备案材料</w:t>
      </w:r>
      <w:r>
        <w:t>)</w:t>
      </w:r>
      <w:r>
        <w:t>，向理事会报告后，按规定程序报批。</w:t>
      </w:r>
    </w:p>
    <w:p w:rsidR="004A1C82" w:rsidRDefault="008A21C1">
      <w:pPr>
        <w:pStyle w:val="a5"/>
        <w:spacing w:line="360" w:lineRule="auto"/>
      </w:pPr>
      <w:r>
        <w:rPr>
          <w:b/>
        </w:rPr>
        <w:lastRenderedPageBreak/>
        <w:t>第</w:t>
      </w:r>
      <w:r>
        <w:rPr>
          <w:rFonts w:hint="eastAsia"/>
          <w:b/>
        </w:rPr>
        <w:t>四</w:t>
      </w:r>
      <w:r>
        <w:rPr>
          <w:b/>
        </w:rPr>
        <w:t>条</w:t>
      </w:r>
      <w:r>
        <w:t xml:space="preserve"> </w:t>
      </w:r>
      <w:r>
        <w:t>重大事项报告的原则</w:t>
      </w:r>
    </w:p>
    <w:p w:rsidR="004A1C82" w:rsidRDefault="008A21C1">
      <w:pPr>
        <w:pStyle w:val="a5"/>
        <w:numPr>
          <w:ilvl w:val="1"/>
          <w:numId w:val="3"/>
        </w:numPr>
        <w:spacing w:line="360" w:lineRule="auto"/>
      </w:pPr>
      <w:r>
        <w:rPr>
          <w:rFonts w:hint="eastAsia"/>
        </w:rPr>
        <w:t>实行逐级上报制度。凡重大事项本级无权决定的，要逐级报告，不得超越权限。</w:t>
      </w:r>
    </w:p>
    <w:p w:rsidR="004A1C82" w:rsidRDefault="008A21C1">
      <w:pPr>
        <w:pStyle w:val="a5"/>
        <w:numPr>
          <w:ilvl w:val="1"/>
          <w:numId w:val="3"/>
        </w:numPr>
        <w:spacing w:line="360" w:lineRule="auto"/>
      </w:pPr>
      <w:r>
        <w:rPr>
          <w:rFonts w:hint="eastAsia"/>
        </w:rPr>
        <w:t>凡需要报告的重大事项</w:t>
      </w:r>
      <w:proofErr w:type="gramStart"/>
      <w:r>
        <w:rPr>
          <w:rFonts w:hint="eastAsia"/>
        </w:rPr>
        <w:t>由报告</w:t>
      </w:r>
      <w:proofErr w:type="gramEnd"/>
      <w:r>
        <w:rPr>
          <w:rFonts w:hint="eastAsia"/>
        </w:rPr>
        <w:t>部门或个人用书面、口头或其他形式报告，要做到事前有请示，事后有报告。</w:t>
      </w:r>
    </w:p>
    <w:p w:rsidR="004A1C82" w:rsidRDefault="008A21C1">
      <w:pPr>
        <w:pStyle w:val="a5"/>
        <w:numPr>
          <w:ilvl w:val="1"/>
          <w:numId w:val="3"/>
        </w:numPr>
        <w:spacing w:line="360" w:lineRule="auto"/>
      </w:pPr>
      <w:r>
        <w:rPr>
          <w:rFonts w:hint="eastAsia"/>
        </w:rPr>
        <w:t>重大突发事件必须在第一时间报告主管领导，来不及报送详细情况的，可</w:t>
      </w:r>
      <w:proofErr w:type="gramStart"/>
      <w:r>
        <w:rPr>
          <w:rFonts w:hint="eastAsia"/>
        </w:rPr>
        <w:t>先初报</w:t>
      </w:r>
      <w:proofErr w:type="gramEnd"/>
      <w:r>
        <w:rPr>
          <w:rFonts w:hint="eastAsia"/>
        </w:rPr>
        <w:t>，然后根据事态进展和处理情况做到随时进行续报。</w:t>
      </w:r>
    </w:p>
    <w:p w:rsidR="004A1C82" w:rsidRDefault="008A21C1">
      <w:pPr>
        <w:pStyle w:val="a5"/>
        <w:numPr>
          <w:ilvl w:val="1"/>
          <w:numId w:val="3"/>
        </w:numPr>
        <w:spacing w:line="360" w:lineRule="auto"/>
      </w:pPr>
      <w:r>
        <w:rPr>
          <w:rFonts w:hint="eastAsia"/>
        </w:rPr>
        <w:t>对在重大事项报告中出现的各类违规、违纪行为，实行责任追究，并视情节轻重，按有关规定分别给予诫勉谈话、通报批评、离岗教育等行政处分，触犯法律的，</w:t>
      </w:r>
      <w:r>
        <w:rPr>
          <w:rFonts w:hint="eastAsia"/>
        </w:rPr>
        <w:t>移交执法部门处理，追究其刑事责任。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凡涉及以上诸项重大事项的活动，均需秘书长办公会议讨论，并提请理事会通过。理事会通过的重大事项必须形成会议纪要，归档备案。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对于大型资助及投资项目，应根据项目实际执行情况，出具项目情况报告和投资情况说明，以备上级部门和公众查阅。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在开展重大事项前，须遵守相关的国家法律、法规和政策。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在对外开展大型活动时，所有活动的主要筹备、组织和实施人员须得到基金会的认可与授权委托，并在各自相应的职权范围内行驶职责。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第九条</w:t>
      </w:r>
      <w:r>
        <w:rPr>
          <w:rFonts w:hint="eastAsia"/>
          <w:b/>
        </w:rPr>
        <w:t xml:space="preserve"> </w:t>
      </w:r>
      <w:r>
        <w:rPr>
          <w:rFonts w:hint="eastAsia"/>
        </w:rPr>
        <w:t>所有经报告的重大事项，均需依照报告的内容执行，不得任意行事。如因紧急或特殊情况，必须对活动部署做出更改的，事后须及时通报。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第十条</w:t>
      </w:r>
      <w:r>
        <w:rPr>
          <w:rFonts w:hint="eastAsia"/>
          <w:b/>
        </w:rPr>
        <w:t xml:space="preserve"> </w:t>
      </w:r>
      <w:r>
        <w:rPr>
          <w:rFonts w:hint="eastAsia"/>
        </w:rPr>
        <w:t>对于重大事项报告中涉及商业机密与同业竞争的内容，基金会工作人员应以维护本基金会利益为重，核定报送范围，采取保密措施。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重大事项</w:t>
      </w:r>
      <w:r>
        <w:t>报送的形式为：口头报告、邮件报告和印发通报。</w:t>
      </w:r>
    </w:p>
    <w:p w:rsidR="004A1C82" w:rsidRDefault="008A21C1">
      <w:pPr>
        <w:pStyle w:val="a5"/>
        <w:spacing w:line="360" w:lineRule="auto"/>
      </w:pPr>
      <w:r>
        <w:rPr>
          <w:b/>
        </w:rPr>
        <w:t>第</w:t>
      </w:r>
      <w:r>
        <w:rPr>
          <w:rFonts w:hint="eastAsia"/>
          <w:b/>
        </w:rPr>
        <w:t>十二</w:t>
      </w:r>
      <w:r>
        <w:rPr>
          <w:b/>
        </w:rPr>
        <w:t>条</w:t>
      </w:r>
      <w:r>
        <w:rPr>
          <w:b/>
        </w:rPr>
        <w:t xml:space="preserve"> </w:t>
      </w:r>
      <w:r>
        <w:t>基金会的日常工作，由秘书长主持，非日常工作范围内的重大事项的处理或重要文件的印发，须报经理事长</w:t>
      </w:r>
      <w:r>
        <w:t>(</w:t>
      </w:r>
      <w:r>
        <w:t>或授权秘书长</w:t>
      </w:r>
      <w:r>
        <w:t>)</w:t>
      </w:r>
      <w:r>
        <w:t>签署。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lastRenderedPageBreak/>
        <w:t>第十三条</w:t>
      </w:r>
      <w:r>
        <w:rPr>
          <w:rFonts w:hint="eastAsia"/>
          <w:b/>
        </w:rPr>
        <w:t xml:space="preserve"> </w:t>
      </w:r>
      <w:r>
        <w:rPr>
          <w:rFonts w:hint="eastAsia"/>
        </w:rPr>
        <w:t>本制度未列明的项目，参照国家与地方出台之相关要求施行。若本制度与今后出台之法律、法规相驳，以法律法规为准，基金会将及时对本制度做出修订。</w:t>
      </w:r>
    </w:p>
    <w:p w:rsidR="004A1C82" w:rsidRDefault="008A21C1">
      <w:pPr>
        <w:pStyle w:val="a5"/>
        <w:spacing w:line="360" w:lineRule="auto"/>
      </w:pPr>
      <w:r>
        <w:rPr>
          <w:b/>
        </w:rPr>
        <w:t>第</w:t>
      </w:r>
      <w:r>
        <w:rPr>
          <w:rFonts w:hint="eastAsia"/>
          <w:b/>
        </w:rPr>
        <w:t>十三条</w:t>
      </w:r>
      <w:r>
        <w:rPr>
          <w:b/>
        </w:rPr>
        <w:t xml:space="preserve"> </w:t>
      </w:r>
      <w:r>
        <w:rPr>
          <w:rFonts w:hint="eastAsia"/>
        </w:rPr>
        <w:t>本制度的解释权归深圳市血之缘公益基金会。</w:t>
      </w:r>
    </w:p>
    <w:p w:rsidR="004A1C82" w:rsidRDefault="008A21C1">
      <w:pPr>
        <w:pStyle w:val="a5"/>
        <w:spacing w:line="360" w:lineRule="auto"/>
      </w:pPr>
      <w:r>
        <w:rPr>
          <w:rFonts w:hint="eastAsia"/>
          <w:b/>
        </w:rPr>
        <w:t>第十四条</w:t>
      </w:r>
      <w:r>
        <w:rPr>
          <w:rFonts w:hint="eastAsia"/>
        </w:rPr>
        <w:t xml:space="preserve"> </w:t>
      </w:r>
      <w:r>
        <w:rPr>
          <w:rFonts w:hint="eastAsia"/>
        </w:rPr>
        <w:t>本制度于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日经第一届理事会第五次会议表决通过</w:t>
      </w:r>
      <w:r w:rsidR="00AE7E2A">
        <w:rPr>
          <w:rFonts w:hint="eastAsia"/>
        </w:rPr>
        <w:t>修订</w:t>
      </w:r>
      <w:bookmarkStart w:id="0" w:name="_GoBack"/>
      <w:bookmarkEnd w:id="0"/>
      <w:r>
        <w:rPr>
          <w:rFonts w:hint="eastAsia"/>
        </w:rPr>
        <w:t>，自通过时生效。</w:t>
      </w:r>
    </w:p>
    <w:p w:rsidR="004A1C82" w:rsidRDefault="004A1C82">
      <w:pPr>
        <w:spacing w:line="360" w:lineRule="auto"/>
      </w:pPr>
    </w:p>
    <w:sectPr w:rsidR="004A1C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C1" w:rsidRDefault="008A21C1">
      <w:r>
        <w:separator/>
      </w:r>
    </w:p>
  </w:endnote>
  <w:endnote w:type="continuationSeparator" w:id="0">
    <w:p w:rsidR="008A21C1" w:rsidRDefault="008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C1" w:rsidRDefault="008A21C1">
      <w:r>
        <w:separator/>
      </w:r>
    </w:p>
  </w:footnote>
  <w:footnote w:type="continuationSeparator" w:id="0">
    <w:p w:rsidR="008A21C1" w:rsidRDefault="008A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82" w:rsidRDefault="008A21C1">
    <w:pPr>
      <w:pStyle w:val="a4"/>
      <w:jc w:val="both"/>
    </w:pPr>
    <w:r>
      <w:rPr>
        <w:noProof/>
      </w:rPr>
      <w:drawing>
        <wp:inline distT="0" distB="0" distL="0" distR="0">
          <wp:extent cx="2200275" cy="504825"/>
          <wp:effectExtent l="0" t="0" r="0" b="0"/>
          <wp:docPr id="1" name="图片 1" descr="Z:\血之缘\血之缘公用\常用文档\公司LOGO\基金会\血之缘公益基金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:\血之缘\血之缘公用\常用文档\公司LOGO\基金会\血之缘公益基金会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334" cy="53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8BE"/>
    <w:multiLevelType w:val="multilevel"/>
    <w:tmpl w:val="015418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010E1"/>
    <w:multiLevelType w:val="multilevel"/>
    <w:tmpl w:val="0EC010E1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DA0230"/>
    <w:multiLevelType w:val="multilevel"/>
    <w:tmpl w:val="19DA023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japaneseCounting"/>
      <w:lvlText w:val="（%2）"/>
      <w:lvlJc w:val="left"/>
      <w:pPr>
        <w:ind w:left="142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A"/>
    <w:rsid w:val="000D6F50"/>
    <w:rsid w:val="000F42BF"/>
    <w:rsid w:val="001432C3"/>
    <w:rsid w:val="002469A0"/>
    <w:rsid w:val="00252F2D"/>
    <w:rsid w:val="00371301"/>
    <w:rsid w:val="00374B67"/>
    <w:rsid w:val="004A1C82"/>
    <w:rsid w:val="00537D99"/>
    <w:rsid w:val="005B2C58"/>
    <w:rsid w:val="00683F92"/>
    <w:rsid w:val="0072305E"/>
    <w:rsid w:val="007B51ED"/>
    <w:rsid w:val="00862829"/>
    <w:rsid w:val="008A21C1"/>
    <w:rsid w:val="008B7A4A"/>
    <w:rsid w:val="008D0EF3"/>
    <w:rsid w:val="009A64D6"/>
    <w:rsid w:val="009E5AFD"/>
    <w:rsid w:val="00AC228A"/>
    <w:rsid w:val="00AE7E2A"/>
    <w:rsid w:val="00B83173"/>
    <w:rsid w:val="00C139BD"/>
    <w:rsid w:val="00CE7ABC"/>
    <w:rsid w:val="00D759E0"/>
    <w:rsid w:val="00DA135B"/>
    <w:rsid w:val="00DD44D8"/>
    <w:rsid w:val="00DE0A58"/>
    <w:rsid w:val="00E96E0E"/>
    <w:rsid w:val="00EB5750"/>
    <w:rsid w:val="00F02A9D"/>
    <w:rsid w:val="601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44EF1-1DFA-4899-81BF-4621979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203</Words>
  <Characters>1159</Characters>
  <Application>Microsoft Office Word</Application>
  <DocSecurity>0</DocSecurity>
  <Lines>9</Lines>
  <Paragraphs>2</Paragraphs>
  <ScaleCrop>false</ScaleCrop>
  <Company>Lenovo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leigf</dc:creator>
  <cp:lastModifiedBy>XZY</cp:lastModifiedBy>
  <cp:revision>23</cp:revision>
  <dcterms:created xsi:type="dcterms:W3CDTF">2017-10-26T03:31:00Z</dcterms:created>
  <dcterms:modified xsi:type="dcterms:W3CDTF">2021-11-15T09:10:00Z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90A00DB397E44DCCA7F1DA881BB5B54C</vt:lpwstr>
  </property>
</Properties>
</file>