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058" w:rsidRDefault="005D0F44">
      <w:pPr>
        <w:jc w:val="center"/>
        <w:rPr>
          <w:b/>
          <w:sz w:val="36"/>
          <w:szCs w:val="36"/>
        </w:rPr>
      </w:pPr>
      <w:r>
        <w:rPr>
          <w:rFonts w:hint="eastAsia"/>
          <w:b/>
          <w:sz w:val="36"/>
          <w:szCs w:val="36"/>
        </w:rPr>
        <w:t>深圳市血之缘公益基金会</w:t>
      </w:r>
    </w:p>
    <w:p w:rsidR="00BB5058" w:rsidRDefault="005D0F44">
      <w:pPr>
        <w:jc w:val="center"/>
        <w:rPr>
          <w:b/>
          <w:sz w:val="36"/>
          <w:szCs w:val="36"/>
        </w:rPr>
      </w:pPr>
      <w:r>
        <w:rPr>
          <w:rFonts w:hint="eastAsia"/>
          <w:b/>
          <w:sz w:val="36"/>
          <w:szCs w:val="36"/>
        </w:rPr>
        <w:t>财务管理制度</w:t>
      </w:r>
    </w:p>
    <w:sdt>
      <w:sdtPr>
        <w:rPr>
          <w:rFonts w:asciiTheme="minorHAnsi" w:eastAsiaTheme="minorEastAsia" w:hAnsiTheme="minorHAnsi" w:cstheme="minorBidi"/>
          <w:b w:val="0"/>
          <w:bCs w:val="0"/>
          <w:color w:val="auto"/>
          <w:kern w:val="2"/>
          <w:sz w:val="21"/>
          <w:szCs w:val="22"/>
          <w:lang w:val="zh-CN"/>
        </w:rPr>
        <w:id w:val="1976253702"/>
        <w:docPartObj>
          <w:docPartGallery w:val="Table of Contents"/>
          <w:docPartUnique/>
        </w:docPartObj>
      </w:sdtPr>
      <w:sdtEndPr/>
      <w:sdtContent>
        <w:p w:rsidR="00BB5058" w:rsidRDefault="005D0F44">
          <w:pPr>
            <w:pStyle w:val="TOC1"/>
            <w:jc w:val="center"/>
          </w:pPr>
          <w:r>
            <w:rPr>
              <w:lang w:val="zh-CN"/>
            </w:rPr>
            <w:t>目录</w:t>
          </w:r>
        </w:p>
        <w:p w:rsidR="00BB5058" w:rsidRDefault="005D0F44">
          <w:pPr>
            <w:pStyle w:val="20"/>
            <w:tabs>
              <w:tab w:val="left" w:pos="1260"/>
              <w:tab w:val="right" w:leader="dot" w:pos="9736"/>
            </w:tabs>
            <w:rPr>
              <w:kern w:val="2"/>
              <w:sz w:val="21"/>
            </w:rPr>
          </w:pPr>
          <w:r>
            <w:rPr>
              <w:b/>
            </w:rPr>
            <w:fldChar w:fldCharType="begin"/>
          </w:r>
          <w:r>
            <w:rPr>
              <w:b/>
            </w:rPr>
            <w:instrText xml:space="preserve"> TOC \o "1-3" \h \z \u </w:instrText>
          </w:r>
          <w:r>
            <w:rPr>
              <w:b/>
            </w:rPr>
            <w:fldChar w:fldCharType="separate"/>
          </w:r>
          <w:hyperlink w:anchor="_Toc508201703" w:history="1">
            <w:r>
              <w:rPr>
                <w:rStyle w:val="a7"/>
                <w:rFonts w:ascii="仿宋" w:eastAsia="仿宋" w:hAnsi="仿宋" w:hint="eastAsia"/>
              </w:rPr>
              <w:t>第一章</w:t>
            </w:r>
            <w:r>
              <w:rPr>
                <w:kern w:val="2"/>
                <w:sz w:val="21"/>
              </w:rPr>
              <w:tab/>
            </w:r>
            <w:r>
              <w:rPr>
                <w:rStyle w:val="a7"/>
                <w:rFonts w:asciiTheme="minorEastAsia" w:hAnsiTheme="minorEastAsia" w:hint="eastAsia"/>
              </w:rPr>
              <w:t>总则</w:t>
            </w:r>
            <w:r>
              <w:tab/>
            </w:r>
            <w:r>
              <w:fldChar w:fldCharType="begin"/>
            </w:r>
            <w:r>
              <w:instrText xml:space="preserve"> PAGEREF _Toc508201703 \h </w:instrText>
            </w:r>
            <w:r>
              <w:fldChar w:fldCharType="separate"/>
            </w:r>
            <w:r>
              <w:t>2</w:t>
            </w:r>
            <w:r>
              <w:fldChar w:fldCharType="end"/>
            </w:r>
          </w:hyperlink>
        </w:p>
        <w:p w:rsidR="00BB5058" w:rsidRDefault="00EB2863">
          <w:pPr>
            <w:pStyle w:val="20"/>
            <w:tabs>
              <w:tab w:val="left" w:pos="1260"/>
              <w:tab w:val="right" w:leader="dot" w:pos="9736"/>
            </w:tabs>
            <w:rPr>
              <w:kern w:val="2"/>
              <w:sz w:val="21"/>
            </w:rPr>
          </w:pPr>
          <w:hyperlink w:anchor="_Toc508201704" w:history="1">
            <w:r w:rsidR="005D0F44">
              <w:rPr>
                <w:rStyle w:val="a7"/>
                <w:rFonts w:ascii="仿宋" w:eastAsia="仿宋" w:hAnsi="仿宋" w:hint="eastAsia"/>
              </w:rPr>
              <w:t>第二章</w:t>
            </w:r>
            <w:r w:rsidR="005D0F44">
              <w:rPr>
                <w:kern w:val="2"/>
                <w:sz w:val="21"/>
              </w:rPr>
              <w:tab/>
            </w:r>
            <w:r w:rsidR="005D0F44">
              <w:rPr>
                <w:rStyle w:val="a7"/>
                <w:rFonts w:asciiTheme="minorEastAsia" w:hAnsiTheme="minorEastAsia" w:hint="eastAsia"/>
              </w:rPr>
              <w:t>财务管理体制</w:t>
            </w:r>
            <w:r w:rsidR="005D0F44">
              <w:tab/>
            </w:r>
            <w:r w:rsidR="005D0F44">
              <w:fldChar w:fldCharType="begin"/>
            </w:r>
            <w:r w:rsidR="005D0F44">
              <w:instrText xml:space="preserve"> PAGEREF _Toc508201704 \h </w:instrText>
            </w:r>
            <w:r w:rsidR="005D0F44">
              <w:fldChar w:fldCharType="separate"/>
            </w:r>
            <w:r w:rsidR="005D0F44">
              <w:t>2</w:t>
            </w:r>
            <w:r w:rsidR="005D0F44">
              <w:fldChar w:fldCharType="end"/>
            </w:r>
          </w:hyperlink>
        </w:p>
        <w:p w:rsidR="00BB5058" w:rsidRDefault="00EB2863">
          <w:pPr>
            <w:pStyle w:val="20"/>
            <w:tabs>
              <w:tab w:val="left" w:pos="1260"/>
              <w:tab w:val="right" w:leader="dot" w:pos="9736"/>
            </w:tabs>
            <w:rPr>
              <w:kern w:val="2"/>
              <w:sz w:val="21"/>
            </w:rPr>
          </w:pPr>
          <w:hyperlink w:anchor="_Toc508201705" w:history="1">
            <w:r w:rsidR="005D0F44">
              <w:rPr>
                <w:rStyle w:val="a7"/>
                <w:rFonts w:ascii="宋体" w:eastAsia="宋体" w:hAnsi="宋体" w:hint="eastAsia"/>
              </w:rPr>
              <w:t>第三章</w:t>
            </w:r>
            <w:r w:rsidR="005D0F44">
              <w:rPr>
                <w:kern w:val="2"/>
                <w:sz w:val="21"/>
              </w:rPr>
              <w:tab/>
            </w:r>
            <w:r w:rsidR="005D0F44">
              <w:rPr>
                <w:rStyle w:val="a7"/>
                <w:rFonts w:ascii="宋体" w:eastAsia="宋体" w:hAnsi="宋体" w:hint="eastAsia"/>
              </w:rPr>
              <w:t>财务管理机构及人员岗位职责</w:t>
            </w:r>
            <w:r w:rsidR="005D0F44">
              <w:tab/>
            </w:r>
            <w:r w:rsidR="005D0F44">
              <w:fldChar w:fldCharType="begin"/>
            </w:r>
            <w:r w:rsidR="005D0F44">
              <w:instrText xml:space="preserve"> PAGEREF _Toc508201705 \h </w:instrText>
            </w:r>
            <w:r w:rsidR="005D0F44">
              <w:fldChar w:fldCharType="separate"/>
            </w:r>
            <w:r w:rsidR="005D0F44">
              <w:t>3</w:t>
            </w:r>
            <w:r w:rsidR="005D0F44">
              <w:fldChar w:fldCharType="end"/>
            </w:r>
          </w:hyperlink>
        </w:p>
        <w:p w:rsidR="00BB5058" w:rsidRDefault="00EB2863">
          <w:pPr>
            <w:pStyle w:val="20"/>
            <w:tabs>
              <w:tab w:val="left" w:pos="1260"/>
              <w:tab w:val="right" w:leader="dot" w:pos="9736"/>
            </w:tabs>
            <w:rPr>
              <w:kern w:val="2"/>
              <w:sz w:val="21"/>
            </w:rPr>
          </w:pPr>
          <w:hyperlink w:anchor="_Toc508201706" w:history="1">
            <w:r w:rsidR="005D0F44">
              <w:rPr>
                <w:rStyle w:val="a7"/>
                <w:rFonts w:ascii="宋体" w:eastAsia="宋体" w:hAnsi="宋体" w:hint="eastAsia"/>
              </w:rPr>
              <w:t>第四章</w:t>
            </w:r>
            <w:r w:rsidR="005D0F44">
              <w:rPr>
                <w:kern w:val="2"/>
                <w:sz w:val="21"/>
              </w:rPr>
              <w:tab/>
            </w:r>
            <w:r w:rsidR="005D0F44">
              <w:rPr>
                <w:rStyle w:val="a7"/>
                <w:rFonts w:ascii="宋体" w:eastAsia="宋体" w:hAnsi="宋体" w:hint="eastAsia"/>
              </w:rPr>
              <w:t>资金管理制度</w:t>
            </w:r>
            <w:r w:rsidR="005D0F44">
              <w:tab/>
            </w:r>
            <w:r w:rsidR="005D0F44">
              <w:fldChar w:fldCharType="begin"/>
            </w:r>
            <w:r w:rsidR="005D0F44">
              <w:instrText xml:space="preserve"> PAGEREF _Toc508201706 \h </w:instrText>
            </w:r>
            <w:r w:rsidR="005D0F44">
              <w:fldChar w:fldCharType="separate"/>
            </w:r>
            <w:r w:rsidR="005D0F44">
              <w:t>4</w:t>
            </w:r>
            <w:r w:rsidR="005D0F44">
              <w:fldChar w:fldCharType="end"/>
            </w:r>
          </w:hyperlink>
        </w:p>
        <w:p w:rsidR="00BB5058" w:rsidRDefault="00EB2863">
          <w:pPr>
            <w:pStyle w:val="20"/>
            <w:tabs>
              <w:tab w:val="left" w:pos="1260"/>
              <w:tab w:val="right" w:leader="dot" w:pos="9736"/>
            </w:tabs>
            <w:rPr>
              <w:kern w:val="2"/>
              <w:sz w:val="21"/>
            </w:rPr>
          </w:pPr>
          <w:hyperlink w:anchor="_Toc508201707" w:history="1">
            <w:r w:rsidR="005D0F44">
              <w:rPr>
                <w:rStyle w:val="a7"/>
                <w:rFonts w:ascii="宋体" w:eastAsia="宋体" w:hAnsi="宋体" w:hint="eastAsia"/>
              </w:rPr>
              <w:t>第五章</w:t>
            </w:r>
            <w:r w:rsidR="005D0F44">
              <w:rPr>
                <w:kern w:val="2"/>
                <w:sz w:val="21"/>
              </w:rPr>
              <w:tab/>
            </w:r>
            <w:r w:rsidR="005D0F44">
              <w:rPr>
                <w:rStyle w:val="a7"/>
                <w:rFonts w:ascii="宋体" w:eastAsia="宋体" w:hAnsi="宋体" w:hint="eastAsia"/>
              </w:rPr>
              <w:t>预算管理</w:t>
            </w:r>
            <w:r w:rsidR="005D0F44">
              <w:tab/>
            </w:r>
            <w:r w:rsidR="005D0F44">
              <w:fldChar w:fldCharType="begin"/>
            </w:r>
            <w:r w:rsidR="005D0F44">
              <w:instrText xml:space="preserve"> PAGEREF _Toc508201707 \h </w:instrText>
            </w:r>
            <w:r w:rsidR="005D0F44">
              <w:fldChar w:fldCharType="separate"/>
            </w:r>
            <w:r w:rsidR="005D0F44">
              <w:t>5</w:t>
            </w:r>
            <w:r w:rsidR="005D0F44">
              <w:fldChar w:fldCharType="end"/>
            </w:r>
          </w:hyperlink>
        </w:p>
        <w:p w:rsidR="00BB5058" w:rsidRDefault="00EB2863">
          <w:pPr>
            <w:pStyle w:val="20"/>
            <w:tabs>
              <w:tab w:val="left" w:pos="1260"/>
              <w:tab w:val="right" w:leader="dot" w:pos="9736"/>
            </w:tabs>
            <w:rPr>
              <w:kern w:val="2"/>
              <w:sz w:val="21"/>
            </w:rPr>
          </w:pPr>
          <w:hyperlink w:anchor="_Toc508201708" w:history="1">
            <w:r w:rsidR="005D0F44">
              <w:rPr>
                <w:rStyle w:val="a7"/>
                <w:rFonts w:ascii="宋体" w:eastAsia="宋体" w:hAnsi="宋体" w:hint="eastAsia"/>
              </w:rPr>
              <w:t>第六章</w:t>
            </w:r>
            <w:r w:rsidR="005D0F44">
              <w:rPr>
                <w:kern w:val="2"/>
                <w:sz w:val="21"/>
              </w:rPr>
              <w:tab/>
            </w:r>
            <w:r w:rsidR="005D0F44">
              <w:rPr>
                <w:rStyle w:val="a7"/>
                <w:rFonts w:ascii="宋体" w:eastAsia="宋体" w:hAnsi="宋体" w:hint="eastAsia"/>
              </w:rPr>
              <w:t>会计核算制度与会计报告</w:t>
            </w:r>
            <w:r w:rsidR="005D0F44">
              <w:tab/>
            </w:r>
            <w:r w:rsidR="005D0F44">
              <w:fldChar w:fldCharType="begin"/>
            </w:r>
            <w:r w:rsidR="005D0F44">
              <w:instrText xml:space="preserve"> PAGEREF _Toc508201708 \h </w:instrText>
            </w:r>
            <w:r w:rsidR="005D0F44">
              <w:fldChar w:fldCharType="separate"/>
            </w:r>
            <w:r w:rsidR="005D0F44">
              <w:t>6</w:t>
            </w:r>
            <w:r w:rsidR="005D0F44">
              <w:fldChar w:fldCharType="end"/>
            </w:r>
          </w:hyperlink>
        </w:p>
        <w:p w:rsidR="00BB5058" w:rsidRDefault="00EB2863">
          <w:pPr>
            <w:pStyle w:val="20"/>
            <w:tabs>
              <w:tab w:val="left" w:pos="1260"/>
              <w:tab w:val="right" w:leader="dot" w:pos="9736"/>
            </w:tabs>
            <w:rPr>
              <w:kern w:val="2"/>
              <w:sz w:val="21"/>
            </w:rPr>
          </w:pPr>
          <w:hyperlink w:anchor="_Toc508201709" w:history="1">
            <w:r w:rsidR="005D0F44">
              <w:rPr>
                <w:rStyle w:val="a7"/>
                <w:rFonts w:ascii="宋体" w:eastAsia="宋体" w:hAnsi="宋体" w:hint="eastAsia"/>
              </w:rPr>
              <w:t>第七章</w:t>
            </w:r>
            <w:r w:rsidR="005D0F44">
              <w:rPr>
                <w:kern w:val="2"/>
                <w:sz w:val="21"/>
              </w:rPr>
              <w:tab/>
            </w:r>
            <w:r w:rsidR="005D0F44">
              <w:rPr>
                <w:rStyle w:val="a7"/>
                <w:rFonts w:ascii="宋体" w:eastAsia="宋体" w:hAnsi="宋体" w:hint="eastAsia"/>
              </w:rPr>
              <w:t>收入管理</w:t>
            </w:r>
            <w:r w:rsidR="005D0F44">
              <w:tab/>
            </w:r>
            <w:r w:rsidR="005D0F44">
              <w:fldChar w:fldCharType="begin"/>
            </w:r>
            <w:r w:rsidR="005D0F44">
              <w:instrText xml:space="preserve"> PAGEREF _Toc508201709 \h </w:instrText>
            </w:r>
            <w:r w:rsidR="005D0F44">
              <w:fldChar w:fldCharType="separate"/>
            </w:r>
            <w:r w:rsidR="005D0F44">
              <w:t>7</w:t>
            </w:r>
            <w:r w:rsidR="005D0F44">
              <w:fldChar w:fldCharType="end"/>
            </w:r>
          </w:hyperlink>
        </w:p>
        <w:p w:rsidR="00BB5058" w:rsidRDefault="00EB2863">
          <w:pPr>
            <w:pStyle w:val="20"/>
            <w:tabs>
              <w:tab w:val="left" w:pos="1260"/>
              <w:tab w:val="right" w:leader="dot" w:pos="9736"/>
            </w:tabs>
            <w:rPr>
              <w:kern w:val="2"/>
              <w:sz w:val="21"/>
            </w:rPr>
          </w:pPr>
          <w:hyperlink w:anchor="_Toc508201710" w:history="1">
            <w:r w:rsidR="005D0F44">
              <w:rPr>
                <w:rStyle w:val="a7"/>
                <w:rFonts w:ascii="宋体" w:eastAsia="宋体" w:hAnsi="宋体" w:hint="eastAsia"/>
              </w:rPr>
              <w:t>第八章</w:t>
            </w:r>
            <w:r w:rsidR="005D0F44">
              <w:rPr>
                <w:kern w:val="2"/>
                <w:sz w:val="21"/>
              </w:rPr>
              <w:tab/>
            </w:r>
            <w:r w:rsidR="005D0F44">
              <w:rPr>
                <w:rStyle w:val="a7"/>
                <w:rFonts w:ascii="宋体" w:eastAsia="宋体" w:hAnsi="宋体" w:hint="eastAsia"/>
              </w:rPr>
              <w:t>成本（费用）管理</w:t>
            </w:r>
            <w:r w:rsidR="005D0F44">
              <w:tab/>
            </w:r>
            <w:r w:rsidR="005D0F44">
              <w:fldChar w:fldCharType="begin"/>
            </w:r>
            <w:r w:rsidR="005D0F44">
              <w:instrText xml:space="preserve"> PAGEREF _Toc508201710 \h </w:instrText>
            </w:r>
            <w:r w:rsidR="005D0F44">
              <w:fldChar w:fldCharType="separate"/>
            </w:r>
            <w:r w:rsidR="005D0F44">
              <w:t>7</w:t>
            </w:r>
            <w:r w:rsidR="005D0F44">
              <w:fldChar w:fldCharType="end"/>
            </w:r>
          </w:hyperlink>
        </w:p>
        <w:p w:rsidR="00BB5058" w:rsidRDefault="00EB2863">
          <w:pPr>
            <w:pStyle w:val="20"/>
            <w:tabs>
              <w:tab w:val="left" w:pos="1260"/>
              <w:tab w:val="right" w:leader="dot" w:pos="9736"/>
            </w:tabs>
            <w:rPr>
              <w:kern w:val="2"/>
              <w:sz w:val="21"/>
            </w:rPr>
          </w:pPr>
          <w:hyperlink w:anchor="_Toc508201711" w:history="1">
            <w:r w:rsidR="005D0F44">
              <w:rPr>
                <w:rStyle w:val="a7"/>
                <w:rFonts w:ascii="宋体" w:eastAsia="宋体" w:hAnsi="宋体" w:hint="eastAsia"/>
              </w:rPr>
              <w:t>第九章</w:t>
            </w:r>
            <w:r w:rsidR="005D0F44">
              <w:rPr>
                <w:kern w:val="2"/>
                <w:sz w:val="21"/>
              </w:rPr>
              <w:tab/>
            </w:r>
            <w:r w:rsidR="005D0F44">
              <w:rPr>
                <w:rStyle w:val="a7"/>
                <w:rFonts w:ascii="宋体" w:eastAsia="宋体" w:hAnsi="宋体" w:hint="eastAsia"/>
              </w:rPr>
              <w:t>资产管理</w:t>
            </w:r>
            <w:r w:rsidR="005D0F44">
              <w:tab/>
            </w:r>
            <w:r w:rsidR="005D0F44">
              <w:fldChar w:fldCharType="begin"/>
            </w:r>
            <w:r w:rsidR="005D0F44">
              <w:instrText xml:space="preserve"> PAGEREF _Toc508201711 \h </w:instrText>
            </w:r>
            <w:r w:rsidR="005D0F44">
              <w:fldChar w:fldCharType="separate"/>
            </w:r>
            <w:r w:rsidR="005D0F44">
              <w:t>8</w:t>
            </w:r>
            <w:r w:rsidR="005D0F44">
              <w:fldChar w:fldCharType="end"/>
            </w:r>
          </w:hyperlink>
        </w:p>
        <w:p w:rsidR="00BB5058" w:rsidRDefault="00EB2863">
          <w:pPr>
            <w:pStyle w:val="20"/>
            <w:tabs>
              <w:tab w:val="left" w:pos="1260"/>
              <w:tab w:val="right" w:leader="dot" w:pos="9736"/>
            </w:tabs>
            <w:rPr>
              <w:kern w:val="2"/>
              <w:sz w:val="21"/>
            </w:rPr>
          </w:pPr>
          <w:hyperlink w:anchor="_Toc508201712" w:history="1">
            <w:r w:rsidR="005D0F44">
              <w:rPr>
                <w:rStyle w:val="a7"/>
                <w:rFonts w:ascii="宋体" w:eastAsia="宋体" w:hAnsi="宋体" w:hint="eastAsia"/>
              </w:rPr>
              <w:t>第十章</w:t>
            </w:r>
            <w:r w:rsidR="005D0F44">
              <w:rPr>
                <w:kern w:val="2"/>
                <w:sz w:val="21"/>
              </w:rPr>
              <w:tab/>
            </w:r>
            <w:r w:rsidR="005D0F44">
              <w:rPr>
                <w:rStyle w:val="a7"/>
                <w:rFonts w:ascii="宋体" w:eastAsia="宋体" w:hAnsi="宋体" w:hint="eastAsia"/>
              </w:rPr>
              <w:t>对外投资管理</w:t>
            </w:r>
            <w:r w:rsidR="005D0F44">
              <w:tab/>
            </w:r>
            <w:r w:rsidR="005D0F44">
              <w:fldChar w:fldCharType="begin"/>
            </w:r>
            <w:r w:rsidR="005D0F44">
              <w:instrText xml:space="preserve"> PAGEREF _Toc508201712 \h </w:instrText>
            </w:r>
            <w:r w:rsidR="005D0F44">
              <w:fldChar w:fldCharType="separate"/>
            </w:r>
            <w:r w:rsidR="005D0F44">
              <w:t>9</w:t>
            </w:r>
            <w:r w:rsidR="005D0F44">
              <w:fldChar w:fldCharType="end"/>
            </w:r>
          </w:hyperlink>
        </w:p>
        <w:p w:rsidR="00BB5058" w:rsidRDefault="00EB2863">
          <w:pPr>
            <w:pStyle w:val="20"/>
            <w:tabs>
              <w:tab w:val="left" w:pos="1470"/>
              <w:tab w:val="right" w:leader="dot" w:pos="9736"/>
            </w:tabs>
            <w:rPr>
              <w:kern w:val="2"/>
              <w:sz w:val="21"/>
            </w:rPr>
          </w:pPr>
          <w:hyperlink w:anchor="_Toc508201713" w:history="1">
            <w:r w:rsidR="005D0F44">
              <w:rPr>
                <w:rStyle w:val="a7"/>
                <w:rFonts w:ascii="宋体" w:eastAsia="宋体" w:hAnsi="宋体" w:hint="eastAsia"/>
              </w:rPr>
              <w:t>第十一章</w:t>
            </w:r>
            <w:r w:rsidR="005D0F44">
              <w:rPr>
                <w:kern w:val="2"/>
                <w:sz w:val="21"/>
              </w:rPr>
              <w:tab/>
            </w:r>
            <w:r w:rsidR="005D0F44">
              <w:rPr>
                <w:rStyle w:val="a7"/>
                <w:rFonts w:ascii="宋体" w:eastAsia="宋体" w:hAnsi="宋体" w:hint="eastAsia"/>
              </w:rPr>
              <w:t>财务审计制度</w:t>
            </w:r>
            <w:r w:rsidR="005D0F44">
              <w:tab/>
            </w:r>
            <w:r w:rsidR="005D0F44">
              <w:fldChar w:fldCharType="begin"/>
            </w:r>
            <w:r w:rsidR="005D0F44">
              <w:instrText xml:space="preserve"> PAGEREF _Toc508201713 \h </w:instrText>
            </w:r>
            <w:r w:rsidR="005D0F44">
              <w:fldChar w:fldCharType="separate"/>
            </w:r>
            <w:r w:rsidR="005D0F44">
              <w:t>10</w:t>
            </w:r>
            <w:r w:rsidR="005D0F44">
              <w:fldChar w:fldCharType="end"/>
            </w:r>
          </w:hyperlink>
        </w:p>
        <w:p w:rsidR="00BB5058" w:rsidRDefault="00EB2863">
          <w:pPr>
            <w:pStyle w:val="20"/>
            <w:tabs>
              <w:tab w:val="left" w:pos="1470"/>
              <w:tab w:val="right" w:leader="dot" w:pos="9736"/>
            </w:tabs>
            <w:rPr>
              <w:kern w:val="2"/>
              <w:sz w:val="21"/>
            </w:rPr>
          </w:pPr>
          <w:hyperlink w:anchor="_Toc508201714" w:history="1">
            <w:r w:rsidR="005D0F44">
              <w:rPr>
                <w:rStyle w:val="a7"/>
                <w:rFonts w:ascii="宋体" w:eastAsia="宋体" w:hAnsi="宋体" w:hint="eastAsia"/>
              </w:rPr>
              <w:t>第十二章</w:t>
            </w:r>
            <w:r w:rsidR="005D0F44">
              <w:rPr>
                <w:kern w:val="2"/>
                <w:sz w:val="21"/>
              </w:rPr>
              <w:tab/>
            </w:r>
            <w:r w:rsidR="005D0F44">
              <w:rPr>
                <w:rStyle w:val="a7"/>
                <w:rFonts w:ascii="宋体" w:eastAsia="宋体" w:hAnsi="宋体" w:hint="eastAsia"/>
              </w:rPr>
              <w:t>财务分析与财务监督</w:t>
            </w:r>
            <w:r w:rsidR="005D0F44">
              <w:tab/>
            </w:r>
            <w:r w:rsidR="005D0F44">
              <w:fldChar w:fldCharType="begin"/>
            </w:r>
            <w:r w:rsidR="005D0F44">
              <w:instrText xml:space="preserve"> PAGEREF _Toc508201714 \h </w:instrText>
            </w:r>
            <w:r w:rsidR="005D0F44">
              <w:fldChar w:fldCharType="separate"/>
            </w:r>
            <w:r w:rsidR="005D0F44">
              <w:t>10</w:t>
            </w:r>
            <w:r w:rsidR="005D0F44">
              <w:fldChar w:fldCharType="end"/>
            </w:r>
          </w:hyperlink>
        </w:p>
        <w:p w:rsidR="00BB5058" w:rsidRDefault="00EB2863">
          <w:pPr>
            <w:pStyle w:val="20"/>
            <w:tabs>
              <w:tab w:val="left" w:pos="1470"/>
              <w:tab w:val="right" w:leader="dot" w:pos="9736"/>
            </w:tabs>
            <w:rPr>
              <w:kern w:val="2"/>
              <w:sz w:val="21"/>
            </w:rPr>
          </w:pPr>
          <w:hyperlink w:anchor="_Toc508201715" w:history="1">
            <w:r w:rsidR="005D0F44">
              <w:rPr>
                <w:rStyle w:val="a7"/>
                <w:rFonts w:ascii="宋体" w:eastAsia="宋体" w:hAnsi="宋体" w:hint="eastAsia"/>
              </w:rPr>
              <w:t>第十三章</w:t>
            </w:r>
            <w:r w:rsidR="005D0F44">
              <w:rPr>
                <w:kern w:val="2"/>
                <w:sz w:val="21"/>
              </w:rPr>
              <w:tab/>
            </w:r>
            <w:r w:rsidR="005D0F44">
              <w:rPr>
                <w:rStyle w:val="a7"/>
                <w:rFonts w:ascii="宋体" w:eastAsia="宋体" w:hAnsi="宋体" w:hint="eastAsia"/>
              </w:rPr>
              <w:t>财务决算</w:t>
            </w:r>
            <w:r w:rsidR="005D0F44">
              <w:tab/>
            </w:r>
            <w:r w:rsidR="005D0F44">
              <w:fldChar w:fldCharType="begin"/>
            </w:r>
            <w:r w:rsidR="005D0F44">
              <w:instrText xml:space="preserve"> PAGEREF _Toc508201715 \h </w:instrText>
            </w:r>
            <w:r w:rsidR="005D0F44">
              <w:fldChar w:fldCharType="separate"/>
            </w:r>
            <w:r w:rsidR="005D0F44">
              <w:t>11</w:t>
            </w:r>
            <w:r w:rsidR="005D0F44">
              <w:fldChar w:fldCharType="end"/>
            </w:r>
          </w:hyperlink>
        </w:p>
        <w:p w:rsidR="00BB5058" w:rsidRDefault="00EB2863">
          <w:pPr>
            <w:pStyle w:val="20"/>
            <w:tabs>
              <w:tab w:val="left" w:pos="1470"/>
              <w:tab w:val="right" w:leader="dot" w:pos="9736"/>
            </w:tabs>
            <w:rPr>
              <w:kern w:val="2"/>
              <w:sz w:val="21"/>
            </w:rPr>
          </w:pPr>
          <w:hyperlink w:anchor="_Toc508201716" w:history="1">
            <w:r w:rsidR="005D0F44">
              <w:rPr>
                <w:rStyle w:val="a7"/>
                <w:rFonts w:ascii="宋体" w:eastAsia="宋体" w:hAnsi="宋体" w:hint="eastAsia"/>
              </w:rPr>
              <w:t>第十四章</w:t>
            </w:r>
            <w:r w:rsidR="005D0F44">
              <w:rPr>
                <w:kern w:val="2"/>
                <w:sz w:val="21"/>
              </w:rPr>
              <w:tab/>
            </w:r>
            <w:r w:rsidR="005D0F44">
              <w:rPr>
                <w:rStyle w:val="a7"/>
                <w:rFonts w:ascii="宋体" w:eastAsia="宋体" w:hAnsi="宋体" w:hint="eastAsia"/>
              </w:rPr>
              <w:t>财务会计信息披露</w:t>
            </w:r>
            <w:r w:rsidR="005D0F44">
              <w:tab/>
            </w:r>
            <w:r w:rsidR="005D0F44">
              <w:fldChar w:fldCharType="begin"/>
            </w:r>
            <w:r w:rsidR="005D0F44">
              <w:instrText xml:space="preserve"> PAGEREF _Toc508201716 \h </w:instrText>
            </w:r>
            <w:r w:rsidR="005D0F44">
              <w:fldChar w:fldCharType="separate"/>
            </w:r>
            <w:r w:rsidR="005D0F44">
              <w:t>11</w:t>
            </w:r>
            <w:r w:rsidR="005D0F44">
              <w:fldChar w:fldCharType="end"/>
            </w:r>
          </w:hyperlink>
        </w:p>
        <w:p w:rsidR="00BB5058" w:rsidRDefault="00EB2863">
          <w:pPr>
            <w:pStyle w:val="20"/>
            <w:tabs>
              <w:tab w:val="left" w:pos="1470"/>
              <w:tab w:val="right" w:leader="dot" w:pos="9736"/>
            </w:tabs>
            <w:rPr>
              <w:kern w:val="2"/>
              <w:sz w:val="21"/>
            </w:rPr>
          </w:pPr>
          <w:hyperlink w:anchor="_Toc508201717" w:history="1">
            <w:r w:rsidR="005D0F44">
              <w:rPr>
                <w:rStyle w:val="a7"/>
                <w:rFonts w:ascii="宋体" w:eastAsia="宋体" w:hAnsi="宋体" w:hint="eastAsia"/>
              </w:rPr>
              <w:t>第十五章</w:t>
            </w:r>
            <w:r w:rsidR="005D0F44">
              <w:rPr>
                <w:kern w:val="2"/>
                <w:sz w:val="21"/>
              </w:rPr>
              <w:tab/>
            </w:r>
            <w:r w:rsidR="005D0F44">
              <w:rPr>
                <w:rStyle w:val="a7"/>
                <w:rFonts w:ascii="宋体" w:eastAsia="宋体" w:hAnsi="宋体" w:hint="eastAsia"/>
              </w:rPr>
              <w:t>会计档案管理</w:t>
            </w:r>
            <w:r w:rsidR="005D0F44">
              <w:tab/>
            </w:r>
            <w:r w:rsidR="005D0F44">
              <w:fldChar w:fldCharType="begin"/>
            </w:r>
            <w:r w:rsidR="005D0F44">
              <w:instrText xml:space="preserve"> PAGEREF _Toc508201717 \h </w:instrText>
            </w:r>
            <w:r w:rsidR="005D0F44">
              <w:fldChar w:fldCharType="separate"/>
            </w:r>
            <w:r w:rsidR="005D0F44">
              <w:t>12</w:t>
            </w:r>
            <w:r w:rsidR="005D0F44">
              <w:fldChar w:fldCharType="end"/>
            </w:r>
          </w:hyperlink>
        </w:p>
        <w:p w:rsidR="00BB5058" w:rsidRDefault="00EB2863">
          <w:pPr>
            <w:pStyle w:val="20"/>
            <w:tabs>
              <w:tab w:val="left" w:pos="1470"/>
              <w:tab w:val="right" w:leader="dot" w:pos="9736"/>
            </w:tabs>
            <w:rPr>
              <w:kern w:val="2"/>
              <w:sz w:val="21"/>
            </w:rPr>
          </w:pPr>
          <w:hyperlink w:anchor="_Toc508201718" w:history="1">
            <w:r w:rsidR="005D0F44">
              <w:rPr>
                <w:rStyle w:val="a7"/>
                <w:rFonts w:ascii="宋体" w:eastAsia="宋体" w:hAnsi="宋体" w:hint="eastAsia"/>
              </w:rPr>
              <w:t>第十六章</w:t>
            </w:r>
            <w:r w:rsidR="005D0F44">
              <w:rPr>
                <w:kern w:val="2"/>
                <w:sz w:val="21"/>
              </w:rPr>
              <w:tab/>
            </w:r>
            <w:r w:rsidR="005D0F44">
              <w:rPr>
                <w:rStyle w:val="a7"/>
                <w:rFonts w:ascii="宋体" w:eastAsia="宋体" w:hAnsi="宋体" w:hint="eastAsia"/>
              </w:rPr>
              <w:t>附则</w:t>
            </w:r>
            <w:r w:rsidR="005D0F44">
              <w:tab/>
            </w:r>
            <w:r w:rsidR="005D0F44">
              <w:fldChar w:fldCharType="begin"/>
            </w:r>
            <w:r w:rsidR="005D0F44">
              <w:instrText xml:space="preserve"> PAGEREF _Toc508201718 \h </w:instrText>
            </w:r>
            <w:r w:rsidR="005D0F44">
              <w:fldChar w:fldCharType="separate"/>
            </w:r>
            <w:r w:rsidR="005D0F44">
              <w:t>12</w:t>
            </w:r>
            <w:r w:rsidR="005D0F44">
              <w:fldChar w:fldCharType="end"/>
            </w:r>
          </w:hyperlink>
        </w:p>
        <w:p w:rsidR="00BB5058" w:rsidRDefault="005D0F44">
          <w:r>
            <w:rPr>
              <w:b/>
              <w:bCs/>
              <w:lang w:val="zh-CN"/>
            </w:rPr>
            <w:fldChar w:fldCharType="end"/>
          </w:r>
        </w:p>
      </w:sdtContent>
    </w:sdt>
    <w:p w:rsidR="00BB5058" w:rsidRDefault="00BB5058">
      <w:pPr>
        <w:jc w:val="center"/>
        <w:rPr>
          <w:b/>
          <w:sz w:val="36"/>
        </w:rPr>
      </w:pPr>
    </w:p>
    <w:p w:rsidR="00BB5058" w:rsidRDefault="00BB5058">
      <w:pPr>
        <w:jc w:val="center"/>
        <w:rPr>
          <w:rFonts w:ascii="宋体" w:eastAsia="宋体" w:hAnsi="宋体"/>
          <w:b/>
          <w:sz w:val="32"/>
        </w:rPr>
      </w:pPr>
    </w:p>
    <w:p w:rsidR="00BB5058" w:rsidRDefault="00BB5058">
      <w:pPr>
        <w:jc w:val="center"/>
        <w:rPr>
          <w:rFonts w:ascii="宋体" w:eastAsia="宋体" w:hAnsi="宋体"/>
          <w:b/>
          <w:sz w:val="32"/>
        </w:rPr>
      </w:pPr>
    </w:p>
    <w:p w:rsidR="00BB5058" w:rsidRDefault="00BB5058">
      <w:pPr>
        <w:jc w:val="center"/>
        <w:rPr>
          <w:rFonts w:ascii="宋体" w:eastAsia="宋体" w:hAnsi="宋体"/>
          <w:b/>
          <w:sz w:val="32"/>
        </w:rPr>
      </w:pPr>
    </w:p>
    <w:p w:rsidR="00BB5058" w:rsidRDefault="00BB5058">
      <w:pPr>
        <w:jc w:val="center"/>
        <w:rPr>
          <w:rFonts w:ascii="宋体" w:eastAsia="宋体" w:hAnsi="宋体"/>
          <w:b/>
          <w:sz w:val="32"/>
        </w:rPr>
      </w:pPr>
    </w:p>
    <w:p w:rsidR="00BB5058" w:rsidRDefault="00BB5058">
      <w:pPr>
        <w:jc w:val="center"/>
        <w:rPr>
          <w:rFonts w:ascii="宋体" w:eastAsia="宋体" w:hAnsi="宋体"/>
          <w:b/>
          <w:sz w:val="32"/>
        </w:rPr>
      </w:pPr>
    </w:p>
    <w:p w:rsidR="00BB5058" w:rsidRDefault="00BB5058">
      <w:pPr>
        <w:jc w:val="center"/>
        <w:rPr>
          <w:rFonts w:ascii="宋体" w:eastAsia="宋体" w:hAnsi="宋体"/>
          <w:b/>
          <w:sz w:val="32"/>
        </w:rPr>
      </w:pPr>
    </w:p>
    <w:p w:rsidR="00BB5058" w:rsidRDefault="005D0F44">
      <w:pPr>
        <w:jc w:val="center"/>
        <w:rPr>
          <w:rFonts w:ascii="宋体" w:eastAsia="宋体" w:hAnsi="宋体"/>
          <w:b/>
          <w:sz w:val="32"/>
        </w:rPr>
      </w:pPr>
      <w:r>
        <w:rPr>
          <w:rFonts w:ascii="宋体" w:eastAsia="宋体" w:hAnsi="宋体" w:hint="eastAsia"/>
          <w:b/>
          <w:sz w:val="32"/>
        </w:rPr>
        <w:t>财务管理制度</w:t>
      </w:r>
    </w:p>
    <w:p w:rsidR="00BB5058" w:rsidRDefault="005D0F44">
      <w:pPr>
        <w:pStyle w:val="2"/>
        <w:numPr>
          <w:ilvl w:val="0"/>
          <w:numId w:val="1"/>
        </w:numPr>
        <w:jc w:val="center"/>
        <w:rPr>
          <w:rFonts w:ascii="仿宋" w:eastAsia="仿宋" w:hAnsi="仿宋"/>
          <w:sz w:val="28"/>
          <w:szCs w:val="28"/>
        </w:rPr>
      </w:pPr>
      <w:bookmarkStart w:id="0" w:name="_Toc508201703"/>
      <w:r>
        <w:rPr>
          <w:rFonts w:ascii="仿宋" w:eastAsia="仿宋" w:hAnsi="仿宋" w:hint="eastAsia"/>
          <w:sz w:val="28"/>
          <w:szCs w:val="28"/>
        </w:rPr>
        <w:t>总则</w:t>
      </w:r>
      <w:bookmarkEnd w:id="0"/>
    </w:p>
    <w:p w:rsidR="00BB5058" w:rsidRDefault="005D0F44">
      <w:pPr>
        <w:spacing w:line="360" w:lineRule="auto"/>
        <w:rPr>
          <w:rFonts w:ascii="宋体" w:eastAsia="宋体" w:hAnsi="宋体"/>
        </w:rPr>
      </w:pPr>
      <w:r>
        <w:rPr>
          <w:rFonts w:ascii="宋体" w:eastAsia="宋体" w:hAnsi="宋体" w:hint="eastAsia"/>
          <w:b/>
        </w:rPr>
        <w:t>第一条</w:t>
      </w:r>
      <w:r>
        <w:rPr>
          <w:rFonts w:ascii="宋体" w:eastAsia="宋体" w:hAnsi="宋体" w:hint="eastAsia"/>
        </w:rPr>
        <w:t xml:space="preserve">  为规范深圳市血之缘公益基金会（以下简称“基金会”）财务核算，加强财务管理，确保财务会计信息的真实、完整，根据《中华人民共和国会计法》、《民间非营利组织会计制度》、《基金会管理条例》等法律法规及本基金会章程，制定本制度。 </w:t>
      </w:r>
    </w:p>
    <w:p w:rsidR="00BB5058" w:rsidRDefault="005D0F44">
      <w:pPr>
        <w:spacing w:line="360" w:lineRule="auto"/>
        <w:rPr>
          <w:rFonts w:ascii="宋体" w:eastAsia="宋体" w:hAnsi="宋体"/>
        </w:rPr>
      </w:pPr>
      <w:r>
        <w:rPr>
          <w:rFonts w:ascii="宋体" w:eastAsia="宋体" w:hAnsi="宋体" w:hint="eastAsia"/>
          <w:b/>
        </w:rPr>
        <w:t>第二条</w:t>
      </w:r>
      <w:r>
        <w:rPr>
          <w:rFonts w:ascii="宋体" w:eastAsia="宋体" w:hAnsi="宋体" w:hint="eastAsia"/>
        </w:rPr>
        <w:t xml:space="preserve">  基金会财务管理的主要任务是通过资金的管理和运用，对机构的经济活动进行综合管理。具体包括：管理各项收入，降低成本费用，合理安排和使用各项资金；加强经济核算，提高资金使用效益；建立健全财务管理制度和规程，加强财务监督、检查；维护机构财产完好，充分发挥财产物资效益；开展财务分析，参与机构经济决策，规范财务信息披露，促进机构建设和事业发展。 </w:t>
      </w:r>
    </w:p>
    <w:p w:rsidR="00BB5058" w:rsidRDefault="005D0F44">
      <w:pPr>
        <w:spacing w:line="360" w:lineRule="auto"/>
        <w:rPr>
          <w:rFonts w:ascii="宋体" w:eastAsia="宋体" w:hAnsi="宋体"/>
        </w:rPr>
      </w:pPr>
      <w:r>
        <w:rPr>
          <w:rFonts w:ascii="宋体" w:eastAsia="宋体" w:hAnsi="宋体" w:hint="eastAsia"/>
          <w:b/>
        </w:rPr>
        <w:t>第三条</w:t>
      </w:r>
      <w:r>
        <w:rPr>
          <w:rFonts w:ascii="宋体" w:eastAsia="宋体" w:hAnsi="宋体" w:hint="eastAsia"/>
        </w:rPr>
        <w:t xml:space="preserve">  财务管理是机构管理的重要组成部分，基金会根据章程规定，切实做好财务管理工作。</w:t>
      </w:r>
    </w:p>
    <w:p w:rsidR="00BB5058" w:rsidRDefault="005D0F44">
      <w:pPr>
        <w:spacing w:line="360" w:lineRule="auto"/>
        <w:rPr>
          <w:rFonts w:ascii="宋体" w:eastAsia="宋体" w:hAnsi="宋体"/>
        </w:rPr>
      </w:pPr>
      <w:r>
        <w:rPr>
          <w:rFonts w:ascii="宋体" w:eastAsia="宋体" w:hAnsi="宋体" w:hint="eastAsia"/>
          <w:b/>
        </w:rPr>
        <w:t>第四条</w:t>
      </w:r>
      <w:r>
        <w:rPr>
          <w:rFonts w:ascii="宋体" w:eastAsia="宋体" w:hAnsi="宋体" w:hint="eastAsia"/>
        </w:rPr>
        <w:t xml:space="preserve">  基金会财务管理的内容包括：财务管理体制、财务管理机构及人员、资金管理制度、预算管理、会计核算制度与会计报告、收入管理、支出管理、成本管理、资产管理、财务报销付款及审批制度、对外投资管理、财务审计制度、财务分析和财务监督、财务决算和财务会计信息披露等。 </w:t>
      </w:r>
    </w:p>
    <w:p w:rsidR="00BB5058" w:rsidRDefault="005D0F44">
      <w:pPr>
        <w:spacing w:line="360" w:lineRule="auto"/>
        <w:rPr>
          <w:rFonts w:ascii="宋体" w:eastAsia="宋体" w:hAnsi="宋体"/>
        </w:rPr>
      </w:pPr>
      <w:r>
        <w:rPr>
          <w:rFonts w:ascii="宋体" w:eastAsia="宋体" w:hAnsi="宋体" w:hint="eastAsia"/>
          <w:b/>
        </w:rPr>
        <w:t xml:space="preserve">第五条  </w:t>
      </w:r>
      <w:r>
        <w:rPr>
          <w:rFonts w:ascii="宋体" w:eastAsia="宋体" w:hAnsi="宋体" w:hint="eastAsia"/>
        </w:rPr>
        <w:t>基金会财务管理的各项具体制度包括：内部控制制度、预算管理制度、资产管理制度和各项管理细则（包括：财务授权审批制度、货币资金管理制度等），与本制度共同组成基金会财务管理的规范体系。各项具体管理制度按基金会章程由理事会授权秘书长制订并实施。 </w:t>
      </w:r>
    </w:p>
    <w:p w:rsidR="00BB5058" w:rsidRDefault="005D0F44">
      <w:pPr>
        <w:spacing w:line="360" w:lineRule="auto"/>
        <w:rPr>
          <w:rFonts w:ascii="宋体" w:eastAsia="宋体" w:hAnsi="宋体"/>
        </w:rPr>
      </w:pPr>
      <w:r>
        <w:rPr>
          <w:rFonts w:ascii="宋体" w:eastAsia="宋体" w:hAnsi="宋体" w:hint="eastAsia"/>
          <w:b/>
        </w:rPr>
        <w:t>第六条</w:t>
      </w:r>
      <w:r>
        <w:rPr>
          <w:rFonts w:ascii="宋体" w:eastAsia="宋体" w:hAnsi="宋体" w:hint="eastAsia"/>
        </w:rPr>
        <w:t xml:space="preserve">  基金会的财务管理实行统一领导、归口管理的原则。在秘书处的领导下，一切财务收支活动归口财务管理部门统一管理。</w:t>
      </w:r>
    </w:p>
    <w:p w:rsidR="00BB5058" w:rsidRDefault="005D0F44">
      <w:pPr>
        <w:pStyle w:val="2"/>
        <w:numPr>
          <w:ilvl w:val="0"/>
          <w:numId w:val="1"/>
        </w:numPr>
        <w:jc w:val="center"/>
        <w:rPr>
          <w:rFonts w:ascii="仿宋" w:eastAsia="仿宋" w:hAnsi="仿宋"/>
          <w:sz w:val="28"/>
          <w:szCs w:val="28"/>
        </w:rPr>
      </w:pPr>
      <w:bookmarkStart w:id="1" w:name="_Toc508201704"/>
      <w:r>
        <w:rPr>
          <w:rFonts w:ascii="仿宋" w:eastAsia="仿宋" w:hAnsi="仿宋" w:hint="eastAsia"/>
          <w:sz w:val="28"/>
          <w:szCs w:val="28"/>
        </w:rPr>
        <w:t>财务管理体制</w:t>
      </w:r>
      <w:bookmarkEnd w:id="1"/>
    </w:p>
    <w:p w:rsidR="00BB5058" w:rsidRDefault="005D0F44">
      <w:pPr>
        <w:spacing w:line="360" w:lineRule="auto"/>
        <w:rPr>
          <w:rFonts w:ascii="宋体" w:eastAsia="宋体" w:hAnsi="宋体"/>
          <w:b/>
        </w:rPr>
      </w:pPr>
      <w:r>
        <w:rPr>
          <w:rFonts w:ascii="宋体" w:eastAsia="宋体" w:hAnsi="宋体" w:hint="eastAsia"/>
          <w:b/>
        </w:rPr>
        <w:t xml:space="preserve">第七条  </w:t>
      </w:r>
      <w:r>
        <w:rPr>
          <w:rFonts w:ascii="宋体" w:eastAsia="宋体" w:hAnsi="宋体" w:hint="eastAsia"/>
        </w:rPr>
        <w:t>基金会的最高权力机构是理事会。理事会定期审议机构财务报告，并决定财务工作中的重大问题，财务日常管理工作由秘书长负责。</w:t>
      </w:r>
    </w:p>
    <w:p w:rsidR="00BB5058" w:rsidRDefault="005D0F44">
      <w:pPr>
        <w:spacing w:line="360" w:lineRule="auto"/>
        <w:rPr>
          <w:rFonts w:ascii="宋体" w:eastAsia="宋体" w:hAnsi="宋体"/>
          <w:b/>
        </w:rPr>
      </w:pPr>
      <w:r>
        <w:rPr>
          <w:rFonts w:ascii="宋体" w:eastAsia="宋体" w:hAnsi="宋体" w:hint="eastAsia"/>
          <w:b/>
        </w:rPr>
        <w:t xml:space="preserve">第八条  </w:t>
      </w:r>
      <w:r>
        <w:rPr>
          <w:rFonts w:ascii="宋体" w:eastAsia="宋体" w:hAnsi="宋体" w:hint="eastAsia"/>
        </w:rPr>
        <w:t>基金会配备具有专业资格的会计人员，会计不得兼任出纳。会计人员必须按照《民间非营利组织会计制度》进行会计核算，实行会计监督。会计人员调动工作或离职时，必须与接管人员办理交接手续。</w:t>
      </w:r>
    </w:p>
    <w:p w:rsidR="00BB5058" w:rsidRDefault="005D0F44">
      <w:pPr>
        <w:spacing w:line="360" w:lineRule="auto"/>
        <w:rPr>
          <w:rFonts w:ascii="宋体" w:eastAsia="宋体" w:hAnsi="宋体"/>
          <w:b/>
        </w:rPr>
      </w:pPr>
      <w:r>
        <w:rPr>
          <w:rFonts w:ascii="宋体" w:eastAsia="宋体" w:hAnsi="宋体" w:hint="eastAsia"/>
          <w:b/>
        </w:rPr>
        <w:t xml:space="preserve">第九条  </w:t>
      </w:r>
      <w:r>
        <w:rPr>
          <w:rFonts w:ascii="宋体" w:eastAsia="宋体" w:hAnsi="宋体" w:hint="eastAsia"/>
        </w:rPr>
        <w:t>基金会的财务活动依法接受社会公众和国家有关管理部门的监督；每年接受独立会计师事务所的审计。</w:t>
      </w:r>
    </w:p>
    <w:p w:rsidR="00BB5058" w:rsidRDefault="005D0F44">
      <w:pPr>
        <w:spacing w:line="360" w:lineRule="auto"/>
        <w:rPr>
          <w:rFonts w:ascii="宋体" w:eastAsia="宋体" w:hAnsi="宋体"/>
          <w:b/>
        </w:rPr>
      </w:pPr>
      <w:r>
        <w:rPr>
          <w:rFonts w:ascii="宋体" w:eastAsia="宋体" w:hAnsi="宋体" w:hint="eastAsia"/>
          <w:b/>
        </w:rPr>
        <w:lastRenderedPageBreak/>
        <w:t xml:space="preserve">第十条  </w:t>
      </w:r>
      <w:r>
        <w:rPr>
          <w:rFonts w:ascii="宋体" w:eastAsia="宋体" w:hAnsi="宋体" w:hint="eastAsia"/>
        </w:rPr>
        <w:t>基金会理事会换届和更换法定代表人之前，应当进行财务审计。</w:t>
      </w:r>
    </w:p>
    <w:p w:rsidR="00BB5058" w:rsidRDefault="005D0F44">
      <w:pPr>
        <w:pStyle w:val="2"/>
        <w:numPr>
          <w:ilvl w:val="0"/>
          <w:numId w:val="1"/>
        </w:numPr>
        <w:jc w:val="center"/>
        <w:rPr>
          <w:rFonts w:ascii="宋体" w:eastAsia="宋体" w:hAnsi="宋体"/>
          <w:sz w:val="28"/>
          <w:szCs w:val="28"/>
        </w:rPr>
      </w:pPr>
      <w:bookmarkStart w:id="2" w:name="_Toc508201705"/>
      <w:r>
        <w:rPr>
          <w:rFonts w:ascii="宋体" w:eastAsia="宋体" w:hAnsi="宋体" w:hint="eastAsia"/>
          <w:sz w:val="28"/>
          <w:szCs w:val="28"/>
        </w:rPr>
        <w:t>财务管理机构及人员岗位职责</w:t>
      </w:r>
      <w:bookmarkEnd w:id="2"/>
    </w:p>
    <w:p w:rsidR="00BB5058" w:rsidRDefault="005D0F44">
      <w:pPr>
        <w:spacing w:line="360" w:lineRule="auto"/>
        <w:rPr>
          <w:rFonts w:ascii="宋体" w:eastAsia="宋体" w:hAnsi="宋体"/>
        </w:rPr>
      </w:pPr>
      <w:r>
        <w:rPr>
          <w:rFonts w:ascii="宋体" w:eastAsia="宋体" w:hAnsi="宋体" w:hint="eastAsia"/>
          <w:b/>
        </w:rPr>
        <w:t xml:space="preserve">第十一条  </w:t>
      </w:r>
      <w:r>
        <w:rPr>
          <w:rFonts w:ascii="宋体" w:eastAsia="宋体" w:hAnsi="宋体" w:hint="eastAsia"/>
        </w:rPr>
        <w:t>基金会的设立财务管理机构备专职会计人员，并建立财务岗位责任制。聘任具备会计人员任职资格的人员从事财务工作。</w:t>
      </w:r>
    </w:p>
    <w:p w:rsidR="00BB5058" w:rsidRDefault="005D0F44">
      <w:pPr>
        <w:spacing w:line="360" w:lineRule="auto"/>
        <w:rPr>
          <w:rFonts w:ascii="宋体" w:eastAsia="宋体" w:hAnsi="宋体"/>
        </w:rPr>
      </w:pPr>
      <w:r>
        <w:rPr>
          <w:rFonts w:ascii="宋体" w:eastAsia="宋体" w:hAnsi="宋体" w:hint="eastAsia"/>
          <w:b/>
        </w:rPr>
        <w:t xml:space="preserve">第十二条 </w:t>
      </w:r>
      <w:r>
        <w:rPr>
          <w:rFonts w:ascii="宋体" w:eastAsia="宋体" w:hAnsi="宋体" w:hint="eastAsia"/>
        </w:rPr>
        <w:t xml:space="preserve"> 基金会财务部的组织架构。</w:t>
      </w:r>
    </w:p>
    <w:p w:rsidR="00BB5058" w:rsidRDefault="005D0F44">
      <w:pPr>
        <w:spacing w:line="360" w:lineRule="auto"/>
        <w:ind w:firstLineChars="100" w:firstLine="210"/>
        <w:rPr>
          <w:rFonts w:ascii="宋体" w:eastAsia="宋体" w:hAnsi="宋体"/>
        </w:rPr>
      </w:pPr>
      <w:r>
        <w:rPr>
          <w:rFonts w:ascii="宋体" w:eastAsia="宋体" w:hAnsi="宋体" w:hint="eastAsia"/>
        </w:rPr>
        <w:t>（一）财务部设财务经理一名，会计一名，出纳一名。。</w:t>
      </w:r>
    </w:p>
    <w:p w:rsidR="00BB5058" w:rsidRDefault="005D0F44">
      <w:pPr>
        <w:spacing w:line="360" w:lineRule="auto"/>
        <w:rPr>
          <w:rFonts w:ascii="宋体" w:eastAsia="宋体" w:hAnsi="宋体"/>
        </w:rPr>
      </w:pPr>
      <w:r>
        <w:rPr>
          <w:rFonts w:ascii="宋体" w:eastAsia="宋体" w:hAnsi="宋体" w:hint="eastAsia"/>
          <w:b/>
        </w:rPr>
        <w:t xml:space="preserve">第十三条 </w:t>
      </w:r>
      <w:r>
        <w:rPr>
          <w:rFonts w:ascii="宋体" w:eastAsia="宋体" w:hAnsi="宋体" w:hint="eastAsia"/>
        </w:rPr>
        <w:t>财务部人员岗位职责；</w:t>
      </w:r>
    </w:p>
    <w:p w:rsidR="00BB5058" w:rsidRDefault="005D0F44">
      <w:pPr>
        <w:spacing w:line="360" w:lineRule="auto"/>
        <w:ind w:firstLineChars="100" w:firstLine="210"/>
        <w:rPr>
          <w:rFonts w:ascii="宋体" w:eastAsia="宋体" w:hAnsi="宋体"/>
        </w:rPr>
      </w:pPr>
      <w:r>
        <w:rPr>
          <w:rFonts w:ascii="宋体" w:eastAsia="宋体" w:hAnsi="宋体" w:hint="eastAsia"/>
        </w:rPr>
        <w:t>（一）财务经理岗位职责：</w:t>
      </w:r>
    </w:p>
    <w:p w:rsidR="00BB5058" w:rsidRDefault="005D0F44">
      <w:pPr>
        <w:spacing w:line="360" w:lineRule="auto"/>
        <w:ind w:firstLineChars="270" w:firstLine="567"/>
        <w:rPr>
          <w:rFonts w:ascii="宋体" w:eastAsia="宋体" w:hAnsi="宋体"/>
        </w:rPr>
      </w:pPr>
      <w:r>
        <w:rPr>
          <w:rFonts w:ascii="宋体" w:eastAsia="宋体" w:hAnsi="宋体" w:hint="eastAsia"/>
        </w:rPr>
        <w:t>1、负责基金会财务工作的全面管理；</w:t>
      </w:r>
    </w:p>
    <w:p w:rsidR="00BB5058" w:rsidRDefault="005D0F44">
      <w:pPr>
        <w:spacing w:line="360" w:lineRule="auto"/>
        <w:ind w:firstLineChars="270" w:firstLine="567"/>
        <w:rPr>
          <w:rFonts w:ascii="宋体" w:eastAsia="宋体" w:hAnsi="宋体"/>
        </w:rPr>
      </w:pPr>
      <w:r>
        <w:rPr>
          <w:rFonts w:ascii="宋体" w:eastAsia="宋体" w:hAnsi="宋体" w:hint="eastAsia"/>
        </w:rPr>
        <w:t>2、组织落实年度预算的分解、编制、汇总，并检查、控制分析预算执行结果；</w:t>
      </w:r>
    </w:p>
    <w:p w:rsidR="00BB5058" w:rsidRDefault="005D0F44">
      <w:pPr>
        <w:spacing w:line="360" w:lineRule="auto"/>
        <w:ind w:firstLineChars="270" w:firstLine="567"/>
        <w:rPr>
          <w:rFonts w:ascii="宋体" w:eastAsia="宋体" w:hAnsi="宋体"/>
        </w:rPr>
      </w:pPr>
      <w:r>
        <w:rPr>
          <w:rFonts w:ascii="宋体" w:eastAsia="宋体" w:hAnsi="宋体" w:hint="eastAsia"/>
        </w:rPr>
        <w:t>3、根据财务数据和实际情况，审核财务报表、编制财务分析；</w:t>
      </w:r>
    </w:p>
    <w:p w:rsidR="00BB5058" w:rsidRDefault="005D0F44">
      <w:pPr>
        <w:spacing w:line="360" w:lineRule="auto"/>
        <w:ind w:firstLineChars="270" w:firstLine="567"/>
        <w:rPr>
          <w:rFonts w:ascii="宋体" w:eastAsia="宋体" w:hAnsi="宋体"/>
        </w:rPr>
      </w:pPr>
      <w:r>
        <w:rPr>
          <w:rFonts w:ascii="宋体" w:eastAsia="宋体" w:hAnsi="宋体" w:hint="eastAsia"/>
        </w:rPr>
        <w:t>4、负责基金会资金的调配、监督和管理控制；</w:t>
      </w:r>
    </w:p>
    <w:p w:rsidR="00BB5058" w:rsidRDefault="005D0F44">
      <w:pPr>
        <w:spacing w:line="360" w:lineRule="auto"/>
        <w:ind w:firstLineChars="270" w:firstLine="567"/>
        <w:rPr>
          <w:rFonts w:ascii="宋体" w:eastAsia="宋体" w:hAnsi="宋体"/>
        </w:rPr>
      </w:pPr>
      <w:r>
        <w:rPr>
          <w:rFonts w:ascii="宋体" w:eastAsia="宋体" w:hAnsi="宋体" w:hint="eastAsia"/>
        </w:rPr>
        <w:t>5、负责协调基金会的内外部审计工作；</w:t>
      </w:r>
    </w:p>
    <w:p w:rsidR="00BB5058" w:rsidRDefault="005D0F44">
      <w:pPr>
        <w:spacing w:line="360" w:lineRule="auto"/>
        <w:ind w:firstLineChars="270" w:firstLine="567"/>
        <w:rPr>
          <w:rFonts w:ascii="宋体" w:eastAsia="宋体" w:hAnsi="宋体"/>
        </w:rPr>
      </w:pPr>
      <w:r>
        <w:rPr>
          <w:rFonts w:ascii="宋体" w:eastAsia="宋体" w:hAnsi="宋体" w:hint="eastAsia"/>
        </w:rPr>
        <w:t>6、配合项目资助的财务监控与审查工作；</w:t>
      </w:r>
    </w:p>
    <w:p w:rsidR="00BB5058" w:rsidRDefault="005D0F44">
      <w:pPr>
        <w:spacing w:line="360" w:lineRule="auto"/>
        <w:ind w:firstLineChars="270" w:firstLine="567"/>
        <w:rPr>
          <w:rFonts w:ascii="宋体" w:eastAsia="宋体" w:hAnsi="宋体"/>
        </w:rPr>
      </w:pPr>
      <w:r>
        <w:rPr>
          <w:rFonts w:ascii="宋体" w:eastAsia="宋体" w:hAnsi="宋体" w:hint="eastAsia"/>
        </w:rPr>
        <w:t>7、负责基金会财务管理制度及其他财务相关制度的编写及修改；</w:t>
      </w:r>
    </w:p>
    <w:p w:rsidR="00BB5058" w:rsidRDefault="005D0F44">
      <w:pPr>
        <w:spacing w:line="360" w:lineRule="auto"/>
        <w:ind w:firstLineChars="270" w:firstLine="567"/>
        <w:rPr>
          <w:rFonts w:ascii="宋体" w:eastAsia="宋体" w:hAnsi="宋体"/>
        </w:rPr>
      </w:pPr>
      <w:r>
        <w:rPr>
          <w:rFonts w:ascii="宋体" w:eastAsia="宋体" w:hAnsi="宋体" w:hint="eastAsia"/>
        </w:rPr>
        <w:t>8、保管本会财务专用章并复核盖章资料。</w:t>
      </w:r>
    </w:p>
    <w:p w:rsidR="00BB5058" w:rsidRDefault="005D0F44">
      <w:pPr>
        <w:spacing w:line="360" w:lineRule="auto"/>
        <w:ind w:firstLineChars="270" w:firstLine="567"/>
        <w:rPr>
          <w:rFonts w:ascii="宋体" w:eastAsia="宋体" w:hAnsi="宋体"/>
        </w:rPr>
      </w:pPr>
      <w:r>
        <w:rPr>
          <w:rFonts w:ascii="宋体" w:eastAsia="宋体" w:hAnsi="宋体" w:hint="eastAsia"/>
        </w:rPr>
        <w:t>9、完成领导交办的其他工作。</w:t>
      </w:r>
    </w:p>
    <w:p w:rsidR="00BB5058" w:rsidRDefault="005D0F44">
      <w:pPr>
        <w:spacing w:line="360" w:lineRule="auto"/>
        <w:ind w:firstLineChars="100" w:firstLine="210"/>
        <w:rPr>
          <w:rFonts w:ascii="宋体" w:eastAsia="宋体" w:hAnsi="宋体"/>
        </w:rPr>
      </w:pPr>
      <w:r>
        <w:rPr>
          <w:rFonts w:ascii="宋体" w:eastAsia="宋体" w:hAnsi="宋体" w:hint="eastAsia"/>
        </w:rPr>
        <w:t>（二）会计人员岗位职责；</w:t>
      </w:r>
    </w:p>
    <w:p w:rsidR="00BB5058" w:rsidRDefault="005D0F44">
      <w:pPr>
        <w:spacing w:line="360" w:lineRule="auto"/>
        <w:ind w:leftChars="-202" w:left="-424"/>
        <w:rPr>
          <w:rFonts w:ascii="宋体" w:eastAsia="宋体" w:hAnsi="宋体"/>
        </w:rPr>
      </w:pPr>
      <w:r>
        <w:rPr>
          <w:rFonts w:ascii="宋体" w:eastAsia="宋体" w:hAnsi="宋体" w:hint="eastAsia"/>
        </w:rPr>
        <w:t xml:space="preserve">         1、配合建立健全基金会财务管理的各种规章制度；</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2、配合沟通、协调项目的财务工作；</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3、配合完成基金会年度财务报告的编制工作；</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4、配合完成年度预算的统筹汇总工作，并定期提供预算执行情况分析报告；</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5、根据需要，对已经完成的项目进行专项财务报告的编制工作；</w:t>
      </w:r>
    </w:p>
    <w:p w:rsidR="00BB5058" w:rsidRDefault="005D0F44">
      <w:pPr>
        <w:spacing w:line="360" w:lineRule="auto"/>
        <w:ind w:leftChars="248" w:left="521"/>
        <w:rPr>
          <w:rFonts w:ascii="宋体" w:eastAsia="宋体" w:hAnsi="宋体"/>
        </w:rPr>
      </w:pPr>
      <w:r>
        <w:rPr>
          <w:rFonts w:ascii="宋体" w:eastAsia="宋体" w:hAnsi="宋体"/>
        </w:rPr>
        <w:t>6</w:t>
      </w:r>
      <w:r>
        <w:rPr>
          <w:rFonts w:ascii="宋体" w:eastAsia="宋体" w:hAnsi="宋体" w:hint="eastAsia"/>
        </w:rPr>
        <w:t>、负责审计（外审、内审、项目审计）的工作；按照审计方要求，提供会计报表、会计报表附注、财务情况说明书等；</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7、负责各项支出的审核工作和账务处理工作，编制月度报表；按月编制银行存款余额调节表；</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8、与政府（财务）、税务等相关工作；</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9、财务报表定期报送全体理事、监事；</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lastRenderedPageBreak/>
        <w:t>10、审核向捐赠方开具的捐赠收据，并定期到财政局核销已开收据；</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11、严格按照财务制度对基金会各项费用及代收代付款项进行初审；</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12、 财务资料及档案的装订、整理和保管工作；</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13、负责与基金会关于财务方面的日常联络工作；</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14、完成领导交办的其他工作。</w:t>
      </w:r>
    </w:p>
    <w:p w:rsidR="00BB5058" w:rsidRDefault="005D0F44">
      <w:pPr>
        <w:spacing w:line="360" w:lineRule="auto"/>
        <w:ind w:firstLineChars="100" w:firstLine="210"/>
        <w:rPr>
          <w:rFonts w:ascii="宋体" w:eastAsia="宋体" w:hAnsi="宋体"/>
        </w:rPr>
      </w:pPr>
      <w:r>
        <w:rPr>
          <w:rFonts w:ascii="宋体" w:eastAsia="宋体" w:hAnsi="宋体" w:hint="eastAsia"/>
        </w:rPr>
        <w:t>（三）出纳的主要工作职责：</w:t>
      </w:r>
    </w:p>
    <w:p w:rsidR="00BB5058" w:rsidRDefault="005D0F44">
      <w:pPr>
        <w:spacing w:line="360" w:lineRule="auto"/>
        <w:ind w:leftChars="298" w:left="626"/>
        <w:rPr>
          <w:rFonts w:ascii="宋体" w:eastAsia="宋体" w:hAnsi="宋体"/>
        </w:rPr>
      </w:pPr>
      <w:r>
        <w:rPr>
          <w:rFonts w:ascii="宋体" w:eastAsia="宋体" w:hAnsi="宋体" w:hint="eastAsia"/>
        </w:rPr>
        <w:t>1、开立银行账户，支票购买与开具，提取备用金、汇款、转账等工作（收到审批通过的付款单据后，五个工作日内完成付款）；</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2、按月领取银行对账单；</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3、现金及银行存款日记账的登记；</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4、现金管理，每日登记现金日记账，做到库存现金日清月结，月末编制现金盘点表；</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5、完整保存各种财务单据，做好与会计当月单据的交接工作；</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6、各种款项的结汇工作；</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7、负责基金会财务章的保管；</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8、捐赠收据的保管及开具工作，出纳应在实际收到捐赠后据实开具捐赠票据；</w:t>
      </w:r>
    </w:p>
    <w:p w:rsidR="00BB5058" w:rsidRDefault="005D0F44">
      <w:pPr>
        <w:spacing w:line="360" w:lineRule="auto"/>
        <w:ind w:leftChars="-202" w:left="-424" w:firstLineChars="450" w:firstLine="945"/>
        <w:rPr>
          <w:rFonts w:ascii="宋体" w:eastAsia="宋体" w:hAnsi="宋体"/>
        </w:rPr>
      </w:pPr>
      <w:r>
        <w:rPr>
          <w:rFonts w:ascii="宋体" w:eastAsia="宋体" w:hAnsi="宋体" w:hint="eastAsia"/>
        </w:rPr>
        <w:t>9、其他领导交办的其他工作。</w:t>
      </w:r>
    </w:p>
    <w:p w:rsidR="00BB5058" w:rsidRDefault="005D0F44">
      <w:pPr>
        <w:pStyle w:val="2"/>
        <w:numPr>
          <w:ilvl w:val="0"/>
          <w:numId w:val="1"/>
        </w:numPr>
        <w:jc w:val="center"/>
        <w:rPr>
          <w:rFonts w:ascii="宋体" w:eastAsia="宋体" w:hAnsi="宋体"/>
          <w:sz w:val="28"/>
          <w:szCs w:val="28"/>
        </w:rPr>
      </w:pPr>
      <w:bookmarkStart w:id="3" w:name="_Toc508201706"/>
      <w:r>
        <w:rPr>
          <w:rFonts w:ascii="宋体" w:eastAsia="宋体" w:hAnsi="宋体" w:hint="eastAsia"/>
          <w:sz w:val="28"/>
          <w:szCs w:val="28"/>
        </w:rPr>
        <w:t>资金管理制度</w:t>
      </w:r>
      <w:bookmarkEnd w:id="3"/>
    </w:p>
    <w:p w:rsidR="00BB5058" w:rsidRDefault="005D0F44">
      <w:pPr>
        <w:spacing w:line="360" w:lineRule="auto"/>
        <w:ind w:firstLineChars="200" w:firstLine="420"/>
        <w:rPr>
          <w:rFonts w:ascii="宋体" w:eastAsia="宋体" w:hAnsi="宋体"/>
        </w:rPr>
      </w:pPr>
      <w:r>
        <w:rPr>
          <w:rFonts w:ascii="宋体" w:eastAsia="宋体" w:hAnsi="宋体" w:hint="eastAsia"/>
        </w:rPr>
        <w:t>基金会的资金管理应遵循专款专用的原则，尊重资助方和捐赠人的意愿；资金管理严格按照计划、量入为出，保证财务现金流可持续运转；且资金管理要保证资金的安全及资金使用情况的可复核性。</w:t>
      </w:r>
    </w:p>
    <w:p w:rsidR="00BB5058" w:rsidRDefault="005D0F44">
      <w:pPr>
        <w:spacing w:line="360" w:lineRule="auto"/>
        <w:rPr>
          <w:rFonts w:ascii="宋体" w:eastAsia="宋体" w:hAnsi="宋体"/>
        </w:rPr>
      </w:pPr>
      <w:r>
        <w:rPr>
          <w:rFonts w:ascii="宋体" w:eastAsia="宋体" w:hAnsi="宋体" w:hint="eastAsia"/>
          <w:b/>
        </w:rPr>
        <w:t>第十四条</w:t>
      </w:r>
      <w:r>
        <w:rPr>
          <w:rFonts w:ascii="宋体" w:eastAsia="宋体" w:hAnsi="宋体" w:hint="eastAsia"/>
        </w:rPr>
        <w:t xml:space="preserve"> 现金、备用金、支票管理</w:t>
      </w:r>
    </w:p>
    <w:p w:rsidR="00BB5058" w:rsidRDefault="005D0F44">
      <w:pPr>
        <w:pStyle w:val="a8"/>
        <w:numPr>
          <w:ilvl w:val="0"/>
          <w:numId w:val="2"/>
        </w:numPr>
        <w:spacing w:line="360" w:lineRule="auto"/>
        <w:ind w:firstLineChars="0"/>
        <w:rPr>
          <w:rFonts w:ascii="宋体" w:eastAsia="宋体" w:hAnsi="宋体"/>
        </w:rPr>
      </w:pPr>
      <w:r>
        <w:rPr>
          <w:rFonts w:ascii="宋体" w:eastAsia="宋体" w:hAnsi="宋体" w:hint="eastAsia"/>
        </w:rPr>
        <w:t>收到现金：</w:t>
      </w:r>
    </w:p>
    <w:p w:rsidR="00BB5058" w:rsidRDefault="005D0F44">
      <w:pPr>
        <w:spacing w:line="360" w:lineRule="auto"/>
        <w:ind w:leftChars="68" w:left="143" w:firstLineChars="250" w:firstLine="525"/>
        <w:rPr>
          <w:rFonts w:ascii="宋体" w:eastAsia="宋体" w:hAnsi="宋体"/>
        </w:rPr>
      </w:pPr>
      <w:r>
        <w:rPr>
          <w:rFonts w:ascii="宋体" w:eastAsia="宋体" w:hAnsi="宋体" w:hint="eastAsia"/>
        </w:rPr>
        <w:t>1.出纳必须根据捐赠协议收到现金时，必须开具《公益事业捐赠专用收据》；货币种类栏次必须填写现金。</w:t>
      </w:r>
    </w:p>
    <w:p w:rsidR="00BB5058" w:rsidRDefault="005D0F44">
      <w:pPr>
        <w:spacing w:line="360" w:lineRule="auto"/>
        <w:ind w:leftChars="68" w:left="143" w:firstLineChars="250" w:firstLine="525"/>
        <w:rPr>
          <w:rFonts w:ascii="宋体" w:eastAsia="宋体" w:hAnsi="宋体"/>
        </w:rPr>
      </w:pPr>
      <w:r>
        <w:rPr>
          <w:rFonts w:ascii="宋体" w:eastAsia="宋体" w:hAnsi="宋体" w:hint="eastAsia"/>
        </w:rPr>
        <w:t>2.出纳收到报销退回现金时，必须开具财务收据。</w:t>
      </w:r>
    </w:p>
    <w:p w:rsidR="00BB5058" w:rsidRDefault="005D0F44">
      <w:pPr>
        <w:spacing w:line="360" w:lineRule="auto"/>
        <w:ind w:leftChars="68" w:left="143" w:firstLineChars="250" w:firstLine="525"/>
        <w:rPr>
          <w:rFonts w:ascii="宋体" w:eastAsia="宋体" w:hAnsi="宋体"/>
        </w:rPr>
      </w:pPr>
      <w:r>
        <w:rPr>
          <w:rFonts w:ascii="宋体" w:eastAsia="宋体" w:hAnsi="宋体" w:hint="eastAsia"/>
        </w:rPr>
        <w:t>3.当日收取的现金必须存入基金会银行帐户。</w:t>
      </w:r>
    </w:p>
    <w:p w:rsidR="00BB5058" w:rsidRDefault="005D0F44">
      <w:pPr>
        <w:pStyle w:val="a8"/>
        <w:numPr>
          <w:ilvl w:val="0"/>
          <w:numId w:val="2"/>
        </w:numPr>
        <w:spacing w:line="360" w:lineRule="auto"/>
        <w:ind w:firstLineChars="0"/>
        <w:rPr>
          <w:rFonts w:ascii="宋体" w:eastAsia="宋体" w:hAnsi="宋体"/>
        </w:rPr>
      </w:pPr>
      <w:r>
        <w:rPr>
          <w:rFonts w:ascii="宋体" w:eastAsia="宋体" w:hAnsi="宋体" w:hint="eastAsia"/>
        </w:rPr>
        <w:t>使用现金支付范围：基金会原则上不得支出现金。所有支出均从银行账户支出，如有特殊情况需经办人提交现金使得申请，经秘书长同意，出纳方可支付。领取人必须在相关凭证上签字，如果是受捐助人必须基金会收据上签字并按手印。</w:t>
      </w:r>
    </w:p>
    <w:p w:rsidR="00BB5058" w:rsidRDefault="005D0F44">
      <w:pPr>
        <w:spacing w:line="360" w:lineRule="auto"/>
        <w:rPr>
          <w:rFonts w:ascii="宋体" w:eastAsia="宋体" w:hAnsi="宋体"/>
        </w:rPr>
      </w:pPr>
      <w:r>
        <w:rPr>
          <w:rFonts w:ascii="宋体" w:eastAsia="宋体" w:hAnsi="宋体" w:hint="eastAsia"/>
        </w:rPr>
        <w:lastRenderedPageBreak/>
        <w:t xml:space="preserve"> (三)现金收付纪律：</w:t>
      </w:r>
    </w:p>
    <w:p w:rsidR="00BB5058" w:rsidRDefault="005D0F44">
      <w:pPr>
        <w:spacing w:line="360" w:lineRule="auto"/>
        <w:ind w:firstLineChars="250" w:firstLine="525"/>
        <w:rPr>
          <w:rFonts w:ascii="宋体" w:eastAsia="宋体" w:hAnsi="宋体"/>
        </w:rPr>
      </w:pPr>
      <w:r>
        <w:rPr>
          <w:rFonts w:ascii="宋体" w:eastAsia="宋体" w:hAnsi="宋体" w:hint="eastAsia"/>
        </w:rPr>
        <w:t>1.不准坐支现金，不准私用公款，不准借用账户套用现金；</w:t>
      </w:r>
    </w:p>
    <w:p w:rsidR="00BB5058" w:rsidRDefault="005D0F44">
      <w:pPr>
        <w:spacing w:line="360" w:lineRule="auto"/>
        <w:ind w:firstLineChars="250" w:firstLine="525"/>
        <w:rPr>
          <w:rFonts w:ascii="宋体" w:eastAsia="宋体" w:hAnsi="宋体"/>
        </w:rPr>
      </w:pPr>
      <w:r>
        <w:rPr>
          <w:rFonts w:ascii="宋体" w:eastAsia="宋体" w:hAnsi="宋体" w:hint="eastAsia"/>
        </w:rPr>
        <w:t>2.不准保存账外款项，不准收付规定业务以外的现金；</w:t>
      </w:r>
    </w:p>
    <w:p w:rsidR="00BB5058" w:rsidRDefault="005D0F44">
      <w:pPr>
        <w:spacing w:line="360" w:lineRule="auto"/>
        <w:ind w:leftChars="250" w:left="630" w:hangingChars="50" w:hanging="105"/>
        <w:rPr>
          <w:rFonts w:ascii="宋体" w:eastAsia="宋体" w:hAnsi="宋体"/>
        </w:rPr>
      </w:pPr>
      <w:r>
        <w:rPr>
          <w:rFonts w:ascii="宋体" w:eastAsia="宋体" w:hAnsi="宋体" w:hint="eastAsia"/>
        </w:rPr>
        <w:t>4.严格审查现金付款凭证及原始凭证是否符合报销规定，报销程序和审批手续是否正确、齐全，若发现凭证有伪造、涂改时，拒绝办理收付款手续，并及时报财务经理予以追究；</w:t>
      </w:r>
    </w:p>
    <w:p w:rsidR="00BB5058" w:rsidRDefault="005D0F44">
      <w:pPr>
        <w:spacing w:line="360" w:lineRule="auto"/>
        <w:ind w:leftChars="250" w:left="630" w:hangingChars="50" w:hanging="105"/>
        <w:rPr>
          <w:rFonts w:ascii="宋体" w:eastAsia="宋体" w:hAnsi="宋体"/>
        </w:rPr>
      </w:pPr>
      <w:r>
        <w:rPr>
          <w:rFonts w:ascii="宋体" w:eastAsia="宋体" w:hAnsi="宋体" w:hint="eastAsia"/>
        </w:rPr>
        <w:t>5.出纳必须按日逐笔登记现金日记账。</w:t>
      </w:r>
    </w:p>
    <w:p w:rsidR="00BB5058" w:rsidRDefault="005D0F44">
      <w:pPr>
        <w:spacing w:line="360" w:lineRule="auto"/>
        <w:ind w:leftChars="250" w:left="630" w:hangingChars="50" w:hanging="105"/>
        <w:rPr>
          <w:rFonts w:ascii="宋体" w:eastAsia="宋体" w:hAnsi="宋体"/>
        </w:rPr>
      </w:pPr>
      <w:r>
        <w:rPr>
          <w:rFonts w:ascii="宋体" w:eastAsia="宋体" w:hAnsi="宋体" w:hint="eastAsia"/>
        </w:rPr>
        <w:t>6.及时清理，正确记录现金收付款业务。及时盘点现金库存，并与现金日记账目核对，做到日清月结、账款相符。</w:t>
      </w:r>
    </w:p>
    <w:p w:rsidR="00BB5058" w:rsidRDefault="005D0F44">
      <w:pPr>
        <w:spacing w:line="360" w:lineRule="auto"/>
        <w:ind w:left="420" w:hangingChars="200" w:hanging="420"/>
        <w:rPr>
          <w:rFonts w:ascii="宋体" w:eastAsia="宋体" w:hAnsi="宋体"/>
        </w:rPr>
      </w:pPr>
      <w:r>
        <w:rPr>
          <w:rFonts w:ascii="宋体" w:eastAsia="宋体" w:hAnsi="宋体" w:hint="eastAsia"/>
        </w:rPr>
        <w:t>(四)借款管理：借款是基金会内部各部门工作人员作零星开支、业务采购、差旅费等事项借用的款项，一事一借，事必报销；前账不清，后账不借的原则。</w:t>
      </w:r>
    </w:p>
    <w:p w:rsidR="00BB5058" w:rsidRDefault="005D0F44">
      <w:pPr>
        <w:spacing w:line="360" w:lineRule="auto"/>
        <w:rPr>
          <w:rFonts w:ascii="宋体" w:eastAsia="宋体" w:hAnsi="宋体"/>
        </w:rPr>
      </w:pPr>
      <w:r>
        <w:rPr>
          <w:rFonts w:ascii="宋体" w:eastAsia="宋体" w:hAnsi="宋体" w:hint="eastAsia"/>
        </w:rPr>
        <w:t>(五)支票管理：</w:t>
      </w:r>
    </w:p>
    <w:p w:rsidR="00BB5058" w:rsidRDefault="005D0F44">
      <w:pPr>
        <w:spacing w:line="360" w:lineRule="auto"/>
        <w:ind w:firstLineChars="250" w:firstLine="525"/>
        <w:rPr>
          <w:rFonts w:ascii="宋体" w:eastAsia="宋体" w:hAnsi="宋体"/>
        </w:rPr>
      </w:pPr>
      <w:r>
        <w:rPr>
          <w:rFonts w:ascii="宋体" w:eastAsia="宋体" w:hAnsi="宋体" w:hint="eastAsia"/>
        </w:rPr>
        <w:t>1.开具的支票须写明经批准同意的收款人全称，收取的发票金额须与付款金额相符；</w:t>
      </w:r>
    </w:p>
    <w:p w:rsidR="00BB5058" w:rsidRDefault="005D0F44">
      <w:pPr>
        <w:spacing w:line="360" w:lineRule="auto"/>
        <w:ind w:firstLineChars="250" w:firstLine="525"/>
        <w:rPr>
          <w:rFonts w:ascii="宋体" w:eastAsia="宋体" w:hAnsi="宋体"/>
        </w:rPr>
      </w:pPr>
      <w:r>
        <w:rPr>
          <w:rFonts w:ascii="宋体" w:eastAsia="宋体" w:hAnsi="宋体" w:hint="eastAsia"/>
        </w:rPr>
        <w:t>2.开出支票要正确登记，填写日期、用途、金额等，及时清理支票存根；</w:t>
      </w:r>
    </w:p>
    <w:p w:rsidR="00BB5058" w:rsidRDefault="005D0F44">
      <w:pPr>
        <w:spacing w:line="360" w:lineRule="auto"/>
        <w:ind w:leftChars="250" w:left="840" w:hangingChars="150" w:hanging="315"/>
        <w:rPr>
          <w:rFonts w:ascii="宋体" w:eastAsia="宋体" w:hAnsi="宋体"/>
        </w:rPr>
      </w:pPr>
      <w:r>
        <w:rPr>
          <w:rFonts w:ascii="宋体" w:eastAsia="宋体" w:hAnsi="宋体" w:hint="eastAsia"/>
        </w:rPr>
        <w:t>3. 银行支票如发生丢失，有关责任人应及时向财务部及开户银行报告。如系空白支票所造成的损失，丢失人员负有赔偿责任。</w:t>
      </w:r>
    </w:p>
    <w:p w:rsidR="00BB5058" w:rsidRDefault="005D0F44">
      <w:pPr>
        <w:spacing w:line="360" w:lineRule="auto"/>
        <w:ind w:firstLineChars="250" w:firstLine="525"/>
        <w:rPr>
          <w:rFonts w:ascii="宋体" w:eastAsia="宋体" w:hAnsi="宋体"/>
        </w:rPr>
      </w:pPr>
      <w:r>
        <w:rPr>
          <w:rFonts w:ascii="宋体" w:eastAsia="宋体" w:hAnsi="宋体" w:hint="eastAsia"/>
        </w:rPr>
        <w:t>4.银行收付款业务发生时，出纳人员应及时登记银行日记账，按月对账。</w:t>
      </w:r>
    </w:p>
    <w:p w:rsidR="00BB5058" w:rsidRDefault="005D0F44">
      <w:pPr>
        <w:spacing w:line="360" w:lineRule="auto"/>
        <w:rPr>
          <w:rFonts w:ascii="宋体" w:eastAsia="宋体" w:hAnsi="宋体"/>
        </w:rPr>
      </w:pPr>
      <w:r>
        <w:rPr>
          <w:rFonts w:ascii="宋体" w:eastAsia="宋体" w:hAnsi="宋体" w:hint="eastAsia"/>
        </w:rPr>
        <w:t xml:space="preserve">     </w:t>
      </w:r>
    </w:p>
    <w:p w:rsidR="00BB5058" w:rsidRDefault="005D0F44">
      <w:pPr>
        <w:spacing w:line="360" w:lineRule="auto"/>
        <w:rPr>
          <w:rFonts w:ascii="宋体" w:eastAsia="宋体" w:hAnsi="宋体"/>
        </w:rPr>
      </w:pPr>
      <w:r>
        <w:rPr>
          <w:rFonts w:ascii="宋体" w:eastAsia="宋体" w:hAnsi="宋体" w:hint="eastAsia"/>
          <w:b/>
        </w:rPr>
        <w:t xml:space="preserve">第十五条 </w:t>
      </w:r>
      <w:r>
        <w:rPr>
          <w:rFonts w:ascii="宋体" w:eastAsia="宋体" w:hAnsi="宋体"/>
          <w:b/>
        </w:rPr>
        <w:t xml:space="preserve"> </w:t>
      </w:r>
      <w:r>
        <w:rPr>
          <w:rFonts w:ascii="宋体" w:eastAsia="宋体" w:hAnsi="宋体" w:hint="eastAsia"/>
        </w:rPr>
        <w:t>银行账户管理：基金会根据相关规定设立银行基本户，如业务需要开立一般账户时，须经理事会同意，所有收支均需通过基金会银行帐户进行。</w:t>
      </w:r>
    </w:p>
    <w:p w:rsidR="00BB5058" w:rsidRDefault="005D0F44">
      <w:pPr>
        <w:spacing w:line="360" w:lineRule="auto"/>
        <w:rPr>
          <w:rFonts w:ascii="宋体" w:eastAsia="宋体" w:hAnsi="宋体"/>
        </w:rPr>
      </w:pPr>
      <w:r>
        <w:rPr>
          <w:rFonts w:ascii="宋体" w:eastAsia="宋体" w:hAnsi="宋体" w:hint="eastAsia"/>
          <w:b/>
        </w:rPr>
        <w:t>第十六条</w:t>
      </w:r>
      <w:r>
        <w:rPr>
          <w:rFonts w:ascii="宋体" w:eastAsia="宋体" w:hAnsi="宋体" w:hint="eastAsia"/>
        </w:rPr>
        <w:t xml:space="preserve"> </w:t>
      </w:r>
      <w:r>
        <w:rPr>
          <w:rFonts w:ascii="宋体" w:eastAsia="宋体" w:hAnsi="宋体"/>
        </w:rPr>
        <w:t xml:space="preserve"> </w:t>
      </w:r>
      <w:r>
        <w:rPr>
          <w:rFonts w:ascii="宋体" w:eastAsia="宋体" w:hAnsi="宋体" w:hint="eastAsia"/>
        </w:rPr>
        <w:t>财务印章管理：</w:t>
      </w:r>
    </w:p>
    <w:p w:rsidR="00BB5058" w:rsidRDefault="005D0F44">
      <w:pPr>
        <w:spacing w:line="360" w:lineRule="auto"/>
        <w:ind w:left="525" w:hangingChars="250" w:hanging="525"/>
        <w:rPr>
          <w:rFonts w:ascii="宋体" w:eastAsia="宋体" w:hAnsi="宋体"/>
        </w:rPr>
      </w:pPr>
      <w:r>
        <w:rPr>
          <w:rFonts w:ascii="宋体" w:eastAsia="宋体" w:hAnsi="宋体" w:hint="eastAsia"/>
        </w:rPr>
        <w:t>(一) 基金会对财务预留印鉴实行严格管理，不得由一人保管支付款项所需的全部印章。财务专用章由财务经理保管，法定代表人章指定基金会领导保管或其授权人保管；严禁财务经理、出纳之间相互委托保管印章。</w:t>
      </w:r>
    </w:p>
    <w:p w:rsidR="00BB5058" w:rsidRDefault="005D0F44">
      <w:pPr>
        <w:spacing w:line="360" w:lineRule="auto"/>
        <w:rPr>
          <w:rFonts w:ascii="宋体" w:eastAsia="宋体" w:hAnsi="宋体"/>
        </w:rPr>
      </w:pPr>
      <w:r>
        <w:rPr>
          <w:rFonts w:ascii="宋体" w:eastAsia="宋体" w:hAnsi="宋体" w:hint="eastAsia"/>
        </w:rPr>
        <w:t>(二) 严禁将财务印章带出办公室，如不得不带出时，需经财务经理批准；印章如发生丢失、损毁或被盗情况，应迅速向秘书长汇报。</w:t>
      </w:r>
    </w:p>
    <w:p w:rsidR="00BB5058" w:rsidRDefault="005D0F44">
      <w:pPr>
        <w:spacing w:line="360" w:lineRule="auto"/>
        <w:rPr>
          <w:rFonts w:ascii="宋体" w:eastAsia="宋体" w:hAnsi="宋体"/>
        </w:rPr>
      </w:pPr>
      <w:r>
        <w:rPr>
          <w:rFonts w:ascii="宋体" w:eastAsia="宋体" w:hAnsi="宋体" w:hint="eastAsia"/>
        </w:rPr>
        <w:t>（三）支票、财务收据、基金会收据、公益事业捐赠专用收据统一由出纳保管。</w:t>
      </w:r>
    </w:p>
    <w:p w:rsidR="00BB5058" w:rsidRDefault="00BB5058">
      <w:pPr>
        <w:spacing w:line="360" w:lineRule="auto"/>
        <w:ind w:left="525" w:hangingChars="250" w:hanging="525"/>
        <w:rPr>
          <w:rFonts w:ascii="宋体" w:eastAsia="宋体" w:hAnsi="宋体"/>
        </w:rPr>
      </w:pPr>
    </w:p>
    <w:p w:rsidR="00BB5058" w:rsidRDefault="005D0F44">
      <w:pPr>
        <w:pStyle w:val="2"/>
        <w:numPr>
          <w:ilvl w:val="0"/>
          <w:numId w:val="1"/>
        </w:numPr>
        <w:jc w:val="center"/>
        <w:rPr>
          <w:rFonts w:ascii="宋体" w:eastAsia="宋体" w:hAnsi="宋体"/>
          <w:sz w:val="28"/>
          <w:szCs w:val="28"/>
        </w:rPr>
      </w:pPr>
      <w:bookmarkStart w:id="4" w:name="_Toc508201707"/>
      <w:r>
        <w:rPr>
          <w:rFonts w:ascii="宋体" w:eastAsia="宋体" w:hAnsi="宋体" w:hint="eastAsia"/>
          <w:sz w:val="28"/>
          <w:szCs w:val="28"/>
        </w:rPr>
        <w:lastRenderedPageBreak/>
        <w:t>预算管理</w:t>
      </w:r>
      <w:bookmarkEnd w:id="4"/>
    </w:p>
    <w:p w:rsidR="00BB5058" w:rsidRDefault="005D0F44">
      <w:pPr>
        <w:spacing w:line="360" w:lineRule="auto"/>
        <w:rPr>
          <w:rFonts w:ascii="宋体" w:eastAsia="宋体" w:hAnsi="宋体"/>
          <w:b/>
        </w:rPr>
      </w:pPr>
      <w:r>
        <w:rPr>
          <w:rFonts w:ascii="宋体" w:eastAsia="宋体" w:hAnsi="宋体" w:hint="eastAsia"/>
          <w:b/>
        </w:rPr>
        <w:t xml:space="preserve">第十七条  </w:t>
      </w:r>
      <w:r>
        <w:rPr>
          <w:rFonts w:ascii="宋体" w:eastAsia="宋体" w:hAnsi="宋体" w:hint="eastAsia"/>
        </w:rPr>
        <w:t>基金会根据机构发展战略，按照年度工作计划和任务，本着资源统筹规划、保障工作重点、收支协调的原则，坚持勤俭办事的方针，编制年度财务预算。</w:t>
      </w:r>
    </w:p>
    <w:p w:rsidR="00BB5058" w:rsidRDefault="005D0F44">
      <w:pPr>
        <w:spacing w:line="360" w:lineRule="auto"/>
        <w:rPr>
          <w:rFonts w:ascii="宋体" w:eastAsia="宋体" w:hAnsi="宋体"/>
        </w:rPr>
      </w:pPr>
      <w:r>
        <w:rPr>
          <w:rFonts w:ascii="宋体" w:eastAsia="宋体" w:hAnsi="宋体" w:hint="eastAsia"/>
          <w:b/>
        </w:rPr>
        <w:t xml:space="preserve">第十八条  </w:t>
      </w:r>
      <w:r>
        <w:rPr>
          <w:rFonts w:ascii="宋体" w:eastAsia="宋体" w:hAnsi="宋体" w:hint="eastAsia"/>
        </w:rPr>
        <w:t>各管理部门根据年度工作计划，编制各项目的“收入”、“业务活动成本”、“管理费用”等预算初稿，经秘书长审核后，形成年度财务总预算，经理事会审议批准后执行。</w:t>
      </w:r>
    </w:p>
    <w:p w:rsidR="00BB5058" w:rsidRDefault="005D0F44">
      <w:pPr>
        <w:spacing w:line="360" w:lineRule="auto"/>
        <w:rPr>
          <w:rFonts w:ascii="宋体" w:eastAsia="宋体" w:hAnsi="宋体"/>
          <w:b/>
        </w:rPr>
      </w:pPr>
      <w:r>
        <w:rPr>
          <w:rFonts w:ascii="宋体" w:eastAsia="宋体" w:hAnsi="宋体" w:hint="eastAsia"/>
          <w:b/>
        </w:rPr>
        <w:t xml:space="preserve">第十九条  </w:t>
      </w:r>
      <w:r>
        <w:rPr>
          <w:rFonts w:ascii="宋体" w:eastAsia="宋体" w:hAnsi="宋体" w:hint="eastAsia"/>
        </w:rPr>
        <w:t>各管理部门在编制年度预算时，收入预算参考上年预算执行情况及业务发展计划合理预测制定，业务活动成本和管理费用根据项目特点和工作计划本着量入为出、厉行节约的原则，按机构费用标准或工作量测算编制。</w:t>
      </w:r>
    </w:p>
    <w:p w:rsidR="00BB5058" w:rsidRDefault="005D0F44">
      <w:pPr>
        <w:spacing w:line="360" w:lineRule="auto"/>
        <w:rPr>
          <w:rFonts w:ascii="宋体" w:eastAsia="宋体" w:hAnsi="宋体"/>
        </w:rPr>
      </w:pPr>
      <w:r>
        <w:rPr>
          <w:rFonts w:ascii="宋体" w:eastAsia="宋体" w:hAnsi="宋体" w:hint="eastAsia"/>
          <w:b/>
        </w:rPr>
        <w:t xml:space="preserve">第二十条  </w:t>
      </w:r>
      <w:r>
        <w:rPr>
          <w:rFonts w:ascii="宋体" w:eastAsia="宋体" w:hAnsi="宋体" w:hint="eastAsia"/>
        </w:rPr>
        <w:t>各管理部门须严格执行财务预算，除因工作计划、工作内容有较大调整，或者人员发生较大变化，需要通过预算调整程序核准新的预算外，一般不予以调整。在年内季末和年末，财务管理部门应总结、分析预算执行情况及存在的问题，提出改进意见，报秘书长或理事会。预算执行情况纳入各管理部门的业绩考核。</w:t>
      </w:r>
    </w:p>
    <w:p w:rsidR="00BB5058" w:rsidRDefault="005D0F44">
      <w:pPr>
        <w:pStyle w:val="2"/>
        <w:numPr>
          <w:ilvl w:val="0"/>
          <w:numId w:val="1"/>
        </w:numPr>
        <w:jc w:val="center"/>
        <w:rPr>
          <w:rFonts w:ascii="宋体" w:eastAsia="宋体" w:hAnsi="宋体"/>
          <w:sz w:val="28"/>
          <w:szCs w:val="28"/>
        </w:rPr>
      </w:pPr>
      <w:bookmarkStart w:id="5" w:name="_Toc508201708"/>
      <w:r>
        <w:rPr>
          <w:rFonts w:ascii="宋体" w:eastAsia="宋体" w:hAnsi="宋体" w:hint="eastAsia"/>
          <w:sz w:val="28"/>
          <w:szCs w:val="28"/>
        </w:rPr>
        <w:t>会计核算制度与会计报告</w:t>
      </w:r>
      <w:bookmarkEnd w:id="5"/>
    </w:p>
    <w:p w:rsidR="00BB5058" w:rsidRDefault="005D0F44">
      <w:pPr>
        <w:spacing w:line="360" w:lineRule="auto"/>
        <w:rPr>
          <w:rFonts w:ascii="宋体" w:eastAsia="宋体" w:hAnsi="宋体"/>
          <w:b/>
        </w:rPr>
      </w:pPr>
      <w:r>
        <w:rPr>
          <w:rFonts w:ascii="宋体" w:eastAsia="宋体" w:hAnsi="宋体" w:hint="eastAsia"/>
          <w:b/>
        </w:rPr>
        <w:t xml:space="preserve">第二十一条 </w:t>
      </w:r>
      <w:r>
        <w:rPr>
          <w:rFonts w:ascii="宋体" w:eastAsia="宋体" w:hAnsi="宋体"/>
          <w:b/>
        </w:rPr>
        <w:t xml:space="preserve"> </w:t>
      </w:r>
      <w:r>
        <w:rPr>
          <w:rFonts w:ascii="宋体" w:eastAsia="宋体" w:hAnsi="宋体" w:hint="eastAsia"/>
        </w:rPr>
        <w:t>基金会执行《民办非营利组织会计制度》，并根据会计法规定严格执行《会计电算化管理办法》和《会计电算化工作规范》，采用金碟财务软件进行电算化核算管理。</w:t>
      </w:r>
    </w:p>
    <w:p w:rsidR="00BB5058" w:rsidRDefault="005D0F44">
      <w:pPr>
        <w:spacing w:line="360" w:lineRule="auto"/>
        <w:rPr>
          <w:rFonts w:ascii="宋体" w:eastAsia="宋体" w:hAnsi="宋体"/>
        </w:rPr>
      </w:pPr>
      <w:r>
        <w:rPr>
          <w:rFonts w:ascii="宋体" w:eastAsia="宋体" w:hAnsi="宋体" w:hint="eastAsia"/>
          <w:b/>
        </w:rPr>
        <w:t xml:space="preserve">第二十二条 </w:t>
      </w:r>
      <w:r>
        <w:rPr>
          <w:rFonts w:ascii="宋体" w:eastAsia="宋体" w:hAnsi="宋体" w:hint="eastAsia"/>
        </w:rPr>
        <w:t xml:space="preserve"> 基金会的会计年度为每年 1 月 1 日起至 12 月 31 日止。</w:t>
      </w:r>
    </w:p>
    <w:p w:rsidR="00BB5058" w:rsidRDefault="005D0F44">
      <w:pPr>
        <w:spacing w:line="360" w:lineRule="auto"/>
        <w:rPr>
          <w:rFonts w:ascii="宋体" w:eastAsia="宋体" w:hAnsi="宋体"/>
          <w:b/>
        </w:rPr>
      </w:pPr>
      <w:r>
        <w:rPr>
          <w:rFonts w:ascii="宋体" w:eastAsia="宋体" w:hAnsi="宋体" w:hint="eastAsia"/>
          <w:b/>
        </w:rPr>
        <w:t xml:space="preserve">第二十三条 </w:t>
      </w:r>
      <w:r>
        <w:rPr>
          <w:rFonts w:ascii="宋体" w:eastAsia="宋体" w:hAnsi="宋体"/>
          <w:b/>
        </w:rPr>
        <w:t xml:space="preserve"> </w:t>
      </w:r>
      <w:r>
        <w:rPr>
          <w:rFonts w:ascii="宋体" w:eastAsia="宋体" w:hAnsi="宋体" w:hint="eastAsia"/>
        </w:rPr>
        <w:t>基金会采用权责发生制和借贷记账法记账。</w:t>
      </w:r>
    </w:p>
    <w:p w:rsidR="00BB5058" w:rsidRDefault="005D0F44">
      <w:pPr>
        <w:spacing w:line="360" w:lineRule="auto"/>
        <w:rPr>
          <w:rFonts w:ascii="宋体" w:eastAsia="宋体" w:hAnsi="宋体"/>
        </w:rPr>
      </w:pPr>
      <w:r>
        <w:rPr>
          <w:rFonts w:ascii="宋体" w:eastAsia="宋体" w:hAnsi="宋体" w:hint="eastAsia"/>
          <w:b/>
        </w:rPr>
        <w:t xml:space="preserve">第二十四条  </w:t>
      </w:r>
      <w:r>
        <w:rPr>
          <w:rFonts w:ascii="宋体" w:eastAsia="宋体" w:hAnsi="宋体" w:hint="eastAsia"/>
        </w:rPr>
        <w:t>会计核算应当划分会计期间，分期结算帐目和编制财务会计报告。</w:t>
      </w:r>
    </w:p>
    <w:p w:rsidR="00BB5058" w:rsidRDefault="005D0F44">
      <w:pPr>
        <w:spacing w:line="360" w:lineRule="auto"/>
        <w:rPr>
          <w:rFonts w:ascii="宋体" w:eastAsia="宋体" w:hAnsi="宋体"/>
          <w:b/>
        </w:rPr>
      </w:pPr>
      <w:r>
        <w:rPr>
          <w:rFonts w:ascii="宋体" w:eastAsia="宋体" w:hAnsi="宋体" w:hint="eastAsia"/>
          <w:b/>
        </w:rPr>
        <w:t xml:space="preserve">第二十五条 </w:t>
      </w:r>
      <w:r>
        <w:rPr>
          <w:rFonts w:ascii="宋体" w:eastAsia="宋体" w:hAnsi="宋体"/>
          <w:b/>
        </w:rPr>
        <w:t xml:space="preserve"> </w:t>
      </w:r>
      <w:r>
        <w:rPr>
          <w:rFonts w:ascii="宋体" w:eastAsia="宋体" w:hAnsi="宋体" w:hint="eastAsia"/>
        </w:rPr>
        <w:t>基金会采用人民币为记账本位币。人民币同其他货币折算，按业务发生之日的汇率进行计算。</w:t>
      </w:r>
    </w:p>
    <w:p w:rsidR="00BB5058" w:rsidRDefault="005D0F44">
      <w:pPr>
        <w:spacing w:line="360" w:lineRule="auto"/>
        <w:rPr>
          <w:rFonts w:ascii="宋体" w:eastAsia="宋体" w:hAnsi="宋体"/>
        </w:rPr>
      </w:pPr>
      <w:r>
        <w:rPr>
          <w:rFonts w:ascii="宋体" w:eastAsia="宋体" w:hAnsi="宋体" w:hint="eastAsia"/>
          <w:b/>
        </w:rPr>
        <w:t xml:space="preserve">第二十六条 </w:t>
      </w:r>
      <w:r>
        <w:rPr>
          <w:rFonts w:ascii="宋体" w:eastAsia="宋体" w:hAnsi="宋体" w:hint="eastAsia"/>
        </w:rPr>
        <w:t xml:space="preserve"> 基金会统一使用中华人民共和国财政部发布的民间非营利组织会计科目和会计报表。</w:t>
      </w:r>
    </w:p>
    <w:p w:rsidR="00BB5058" w:rsidRDefault="005D0F44">
      <w:pPr>
        <w:spacing w:line="360" w:lineRule="auto"/>
        <w:rPr>
          <w:rFonts w:ascii="宋体" w:eastAsia="宋体" w:hAnsi="宋体"/>
        </w:rPr>
      </w:pPr>
      <w:r>
        <w:rPr>
          <w:rFonts w:ascii="宋体" w:eastAsia="宋体" w:hAnsi="宋体" w:hint="eastAsia"/>
          <w:b/>
        </w:rPr>
        <w:t xml:space="preserve">第二十七条 </w:t>
      </w:r>
      <w:r>
        <w:rPr>
          <w:rFonts w:ascii="宋体" w:eastAsia="宋体" w:hAnsi="宋体" w:hint="eastAsia"/>
        </w:rPr>
        <w:t xml:space="preserve"> 基金会会计凭证、会计账簿、会计报表和其他会计资料必须真实、准确、完整，符合会计制度的规定。</w:t>
      </w:r>
    </w:p>
    <w:p w:rsidR="00BB5058" w:rsidRDefault="005D0F44">
      <w:pPr>
        <w:spacing w:line="360" w:lineRule="auto"/>
        <w:rPr>
          <w:rFonts w:ascii="宋体" w:eastAsia="宋体" w:hAnsi="宋体"/>
        </w:rPr>
      </w:pPr>
      <w:r>
        <w:rPr>
          <w:rFonts w:ascii="宋体" w:eastAsia="宋体" w:hAnsi="宋体" w:hint="eastAsia"/>
          <w:b/>
        </w:rPr>
        <w:t xml:space="preserve">第二十八条 </w:t>
      </w:r>
      <w:r>
        <w:rPr>
          <w:rFonts w:ascii="宋体" w:eastAsia="宋体" w:hAnsi="宋体"/>
          <w:b/>
        </w:rPr>
        <w:t xml:space="preserve"> </w:t>
      </w:r>
      <w:r>
        <w:rPr>
          <w:rFonts w:ascii="宋体" w:eastAsia="宋体" w:hAnsi="宋体" w:hint="eastAsia"/>
        </w:rPr>
        <w:t>基金会工作人员工资福利和行政办公支出应当符合《基金会管理条例》的要求，累计不得超过当年总支出的10%。其中：工作人员平均工资薪金水平不得超过上年度税务登记所在地人均工资水平的两倍，工作人员福利按照国家有关规定执行；</w:t>
      </w:r>
    </w:p>
    <w:p w:rsidR="00BB5058" w:rsidRDefault="005D0F44">
      <w:pPr>
        <w:spacing w:line="360" w:lineRule="auto"/>
        <w:rPr>
          <w:rFonts w:ascii="宋体" w:eastAsia="宋体" w:hAnsi="宋体"/>
        </w:rPr>
      </w:pPr>
      <w:r>
        <w:rPr>
          <w:rFonts w:ascii="宋体" w:eastAsia="宋体" w:hAnsi="宋体" w:hint="eastAsia"/>
          <w:b/>
        </w:rPr>
        <w:t xml:space="preserve">第二十九条 </w:t>
      </w:r>
      <w:r>
        <w:rPr>
          <w:rFonts w:ascii="宋体" w:eastAsia="宋体" w:hAnsi="宋体"/>
          <w:b/>
        </w:rPr>
        <w:t xml:space="preserve"> </w:t>
      </w:r>
      <w:r>
        <w:rPr>
          <w:rFonts w:ascii="宋体" w:eastAsia="宋体" w:hAnsi="宋体" w:hint="eastAsia"/>
        </w:rPr>
        <w:t>基金会用于公益事业的支出包括直接用于受助人的款物和为开展公益项目发生的直接运行费用。</w:t>
      </w:r>
    </w:p>
    <w:p w:rsidR="00BB5058" w:rsidRDefault="005D0F44">
      <w:pPr>
        <w:spacing w:line="360" w:lineRule="auto"/>
        <w:rPr>
          <w:rFonts w:ascii="宋体" w:eastAsia="宋体" w:hAnsi="宋体"/>
        </w:rPr>
      </w:pPr>
      <w:r>
        <w:rPr>
          <w:rFonts w:ascii="宋体" w:eastAsia="宋体" w:hAnsi="宋体" w:hint="eastAsia"/>
          <w:b/>
        </w:rPr>
        <w:lastRenderedPageBreak/>
        <w:t xml:space="preserve">第三十条  </w:t>
      </w:r>
      <w:r>
        <w:rPr>
          <w:rFonts w:ascii="宋体" w:eastAsia="宋体" w:hAnsi="宋体" w:hint="eastAsia"/>
        </w:rPr>
        <w:t>财务部应根据账簿记录按时编制会计报告。会计报告包括会计报表、管理报表及专项财务报告。</w:t>
      </w:r>
    </w:p>
    <w:p w:rsidR="00BB5058" w:rsidRDefault="005D0F44">
      <w:pPr>
        <w:spacing w:line="360" w:lineRule="auto"/>
        <w:ind w:leftChars="227" w:left="897" w:hangingChars="200" w:hanging="420"/>
        <w:rPr>
          <w:rFonts w:ascii="宋体" w:eastAsia="宋体" w:hAnsi="宋体"/>
        </w:rPr>
      </w:pPr>
      <w:r>
        <w:rPr>
          <w:rFonts w:ascii="宋体" w:eastAsia="宋体" w:hAnsi="宋体" w:hint="eastAsia"/>
        </w:rPr>
        <w:t>(一)会计报表包括：1.基金会资产负债表；2.基金会业务活动表；3.基金会现金流量表；4.基金会科目余额表。</w:t>
      </w:r>
    </w:p>
    <w:p w:rsidR="00BB5058" w:rsidRDefault="005D0F44">
      <w:pPr>
        <w:spacing w:line="360" w:lineRule="auto"/>
        <w:ind w:leftChars="172" w:left="886" w:hangingChars="250" w:hanging="525"/>
        <w:rPr>
          <w:rFonts w:ascii="宋体" w:eastAsia="宋体" w:hAnsi="宋体"/>
        </w:rPr>
      </w:pPr>
      <w:r>
        <w:rPr>
          <w:rFonts w:ascii="宋体" w:eastAsia="宋体" w:hAnsi="宋体" w:hint="eastAsia"/>
        </w:rPr>
        <w:t>（二）管理报表包括：1.预算执行情况表；2.专项财务报告：根据情况需要，对已完成的较大项目进行的财务专项分析报告。</w:t>
      </w:r>
    </w:p>
    <w:p w:rsidR="00BB5058" w:rsidRDefault="005D0F44">
      <w:pPr>
        <w:spacing w:line="360" w:lineRule="auto"/>
        <w:rPr>
          <w:rFonts w:ascii="宋体" w:eastAsia="宋体" w:hAnsi="宋体"/>
          <w:b/>
        </w:rPr>
      </w:pPr>
      <w:r>
        <w:rPr>
          <w:rFonts w:ascii="宋体" w:eastAsia="宋体" w:hAnsi="宋体" w:hint="eastAsia"/>
          <w:b/>
        </w:rPr>
        <w:t>第三十一条</w:t>
      </w:r>
      <w:r>
        <w:rPr>
          <w:rFonts w:ascii="宋体" w:eastAsia="宋体" w:hAnsi="宋体" w:hint="eastAsia"/>
        </w:rPr>
        <w:t xml:space="preserve"> </w:t>
      </w:r>
      <w:r>
        <w:rPr>
          <w:rFonts w:ascii="宋体" w:eastAsia="宋体" w:hAnsi="宋体"/>
        </w:rPr>
        <w:t xml:space="preserve"> </w:t>
      </w:r>
      <w:r>
        <w:rPr>
          <w:rFonts w:ascii="宋体" w:eastAsia="宋体" w:hAnsi="宋体" w:hint="eastAsia"/>
        </w:rPr>
        <w:t>年度会计报告须有编制人、审核人签名或盖章。</w:t>
      </w:r>
    </w:p>
    <w:p w:rsidR="00BB5058" w:rsidRDefault="005D0F44">
      <w:pPr>
        <w:pStyle w:val="2"/>
        <w:numPr>
          <w:ilvl w:val="0"/>
          <w:numId w:val="1"/>
        </w:numPr>
        <w:jc w:val="center"/>
        <w:rPr>
          <w:rFonts w:ascii="宋体" w:eastAsia="宋体" w:hAnsi="宋体"/>
          <w:sz w:val="28"/>
          <w:szCs w:val="28"/>
        </w:rPr>
      </w:pPr>
      <w:bookmarkStart w:id="6" w:name="_Toc508201709"/>
      <w:r>
        <w:rPr>
          <w:rFonts w:ascii="宋体" w:eastAsia="宋体" w:hAnsi="宋体" w:hint="eastAsia"/>
          <w:sz w:val="28"/>
          <w:szCs w:val="28"/>
        </w:rPr>
        <w:t>收入管理</w:t>
      </w:r>
      <w:bookmarkEnd w:id="6"/>
    </w:p>
    <w:p w:rsidR="00BB5058" w:rsidRDefault="005D0F44">
      <w:pPr>
        <w:spacing w:line="360" w:lineRule="auto"/>
        <w:rPr>
          <w:rFonts w:ascii="宋体" w:eastAsia="宋体" w:hAnsi="宋体"/>
        </w:rPr>
      </w:pPr>
      <w:r>
        <w:rPr>
          <w:rFonts w:ascii="宋体" w:eastAsia="宋体" w:hAnsi="宋体" w:hint="eastAsia"/>
          <w:b/>
        </w:rPr>
        <w:t xml:space="preserve">第三十二条  </w:t>
      </w:r>
      <w:r>
        <w:rPr>
          <w:rFonts w:ascii="宋体" w:eastAsia="宋体" w:hAnsi="宋体" w:hint="eastAsia"/>
        </w:rPr>
        <w:t>基金会的收入来源主要包括：</w:t>
      </w:r>
    </w:p>
    <w:p w:rsidR="00BB5058" w:rsidRDefault="005D0F44">
      <w:pPr>
        <w:pStyle w:val="a8"/>
        <w:numPr>
          <w:ilvl w:val="0"/>
          <w:numId w:val="3"/>
        </w:numPr>
        <w:spacing w:line="360" w:lineRule="auto"/>
        <w:ind w:firstLineChars="0"/>
        <w:rPr>
          <w:rFonts w:ascii="宋体" w:eastAsia="宋体" w:hAnsi="宋体"/>
        </w:rPr>
      </w:pPr>
      <w:r>
        <w:rPr>
          <w:rFonts w:ascii="宋体" w:eastAsia="宋体" w:hAnsi="宋体" w:hint="eastAsia"/>
        </w:rPr>
        <w:t>深圳市普特生物医学工程有限公司的捐赠；</w:t>
      </w:r>
    </w:p>
    <w:p w:rsidR="00BB5058" w:rsidRDefault="005D0F44">
      <w:pPr>
        <w:pStyle w:val="a8"/>
        <w:numPr>
          <w:ilvl w:val="0"/>
          <w:numId w:val="3"/>
        </w:numPr>
        <w:spacing w:line="360" w:lineRule="auto"/>
        <w:ind w:firstLineChars="0"/>
        <w:rPr>
          <w:rFonts w:ascii="宋体" w:eastAsia="宋体" w:hAnsi="宋体"/>
        </w:rPr>
      </w:pPr>
      <w:r>
        <w:rPr>
          <w:rFonts w:ascii="宋体" w:eastAsia="宋体" w:hAnsi="宋体" w:hint="eastAsia"/>
        </w:rPr>
        <w:t>其他企业、组织或自然人的自愿捐赠；</w:t>
      </w:r>
    </w:p>
    <w:p w:rsidR="00BB5058" w:rsidRDefault="005D0F44">
      <w:pPr>
        <w:pStyle w:val="a8"/>
        <w:numPr>
          <w:ilvl w:val="0"/>
          <w:numId w:val="3"/>
        </w:numPr>
        <w:spacing w:line="360" w:lineRule="auto"/>
        <w:ind w:firstLineChars="0"/>
        <w:rPr>
          <w:rFonts w:ascii="宋体" w:eastAsia="宋体" w:hAnsi="宋体"/>
        </w:rPr>
      </w:pPr>
      <w:r>
        <w:rPr>
          <w:rFonts w:ascii="宋体" w:eastAsia="宋体" w:hAnsi="宋体" w:hint="eastAsia"/>
        </w:rPr>
        <w:t>投资收益；</w:t>
      </w:r>
    </w:p>
    <w:p w:rsidR="00BB5058" w:rsidRDefault="005D0F44">
      <w:pPr>
        <w:pStyle w:val="a8"/>
        <w:numPr>
          <w:ilvl w:val="0"/>
          <w:numId w:val="3"/>
        </w:numPr>
        <w:spacing w:line="360" w:lineRule="auto"/>
        <w:ind w:firstLineChars="0"/>
        <w:rPr>
          <w:rFonts w:ascii="宋体" w:eastAsia="宋体" w:hAnsi="宋体"/>
        </w:rPr>
      </w:pPr>
      <w:r>
        <w:rPr>
          <w:rFonts w:ascii="宋体" w:eastAsia="宋体" w:hAnsi="宋体" w:hint="eastAsia"/>
        </w:rPr>
        <w:t>其他合法收入。</w:t>
      </w:r>
    </w:p>
    <w:p w:rsidR="00BB5058" w:rsidRDefault="005D0F44">
      <w:pPr>
        <w:spacing w:line="360" w:lineRule="auto"/>
        <w:rPr>
          <w:rFonts w:ascii="宋体" w:eastAsia="宋体" w:hAnsi="宋体"/>
        </w:rPr>
      </w:pPr>
      <w:r>
        <w:rPr>
          <w:rFonts w:ascii="宋体" w:eastAsia="宋体" w:hAnsi="宋体" w:hint="eastAsia"/>
          <w:b/>
        </w:rPr>
        <w:t>第三十三条</w:t>
      </w:r>
      <w:r>
        <w:rPr>
          <w:rFonts w:ascii="宋体" w:eastAsia="宋体" w:hAnsi="宋体" w:hint="eastAsia"/>
        </w:rPr>
        <w:t>分类核算捐赠收入与捐赠以外其他收入。</w:t>
      </w:r>
    </w:p>
    <w:p w:rsidR="00BB5058" w:rsidRDefault="005D0F44">
      <w:pPr>
        <w:spacing w:line="360" w:lineRule="auto"/>
        <w:rPr>
          <w:rFonts w:ascii="宋体" w:eastAsia="宋体" w:hAnsi="宋体"/>
          <w:b/>
        </w:rPr>
      </w:pPr>
      <w:r>
        <w:rPr>
          <w:rFonts w:ascii="宋体" w:eastAsia="宋体" w:hAnsi="宋体" w:hint="eastAsia"/>
          <w:b/>
        </w:rPr>
        <w:t xml:space="preserve">第三十四条  </w:t>
      </w:r>
      <w:r>
        <w:rPr>
          <w:rFonts w:ascii="宋体" w:eastAsia="宋体" w:hAnsi="宋体" w:hint="eastAsia"/>
        </w:rPr>
        <w:t>根据各项收入性质严格划分限定性收入和非限定性收入，各项收入均纳入年度总预算统筹计划</w:t>
      </w:r>
      <w:r>
        <w:rPr>
          <w:rFonts w:ascii="宋体" w:eastAsia="宋体" w:hAnsi="宋体" w:hint="eastAsia"/>
          <w:b/>
        </w:rPr>
        <w:t>。</w:t>
      </w:r>
    </w:p>
    <w:p w:rsidR="00BB5058" w:rsidRDefault="005D0F44">
      <w:pPr>
        <w:spacing w:line="360" w:lineRule="auto"/>
        <w:rPr>
          <w:rFonts w:ascii="宋体" w:eastAsia="宋体" w:hAnsi="宋体"/>
        </w:rPr>
      </w:pPr>
      <w:r>
        <w:rPr>
          <w:rFonts w:ascii="宋体" w:eastAsia="宋体" w:hAnsi="宋体" w:hint="eastAsia"/>
          <w:b/>
        </w:rPr>
        <w:t xml:space="preserve">第三十五条  </w:t>
      </w:r>
      <w:r>
        <w:rPr>
          <w:rFonts w:ascii="宋体" w:eastAsia="宋体" w:hAnsi="宋体" w:hint="eastAsia"/>
        </w:rPr>
        <w:t>对各项收入均归口由财务管理部门统一管理，分类核算的办法进行管理。</w:t>
      </w:r>
    </w:p>
    <w:p w:rsidR="00BB5058" w:rsidRDefault="005D0F44">
      <w:pPr>
        <w:spacing w:line="360" w:lineRule="auto"/>
        <w:rPr>
          <w:rFonts w:ascii="宋体" w:eastAsia="宋体" w:hAnsi="宋体"/>
        </w:rPr>
      </w:pPr>
      <w:r>
        <w:rPr>
          <w:rFonts w:ascii="宋体" w:eastAsia="宋体" w:hAnsi="宋体" w:hint="eastAsia"/>
          <w:b/>
        </w:rPr>
        <w:t xml:space="preserve">第三十六条  </w:t>
      </w:r>
      <w:r>
        <w:rPr>
          <w:rFonts w:ascii="宋体" w:eastAsia="宋体" w:hAnsi="宋体" w:hint="eastAsia"/>
        </w:rPr>
        <w:t>基金会的捐赠收入分为货币性捐赠收入和非货币性捐赠收入。</w:t>
      </w:r>
    </w:p>
    <w:p w:rsidR="00BB5058" w:rsidRDefault="005D0F44">
      <w:pPr>
        <w:pStyle w:val="a8"/>
        <w:numPr>
          <w:ilvl w:val="0"/>
          <w:numId w:val="4"/>
        </w:numPr>
        <w:spacing w:line="360" w:lineRule="auto"/>
        <w:ind w:firstLineChars="0"/>
        <w:rPr>
          <w:rFonts w:ascii="宋体" w:eastAsia="宋体" w:hAnsi="宋体"/>
        </w:rPr>
      </w:pPr>
      <w:r>
        <w:rPr>
          <w:rFonts w:ascii="宋体" w:eastAsia="宋体" w:hAnsi="宋体" w:hint="eastAsia"/>
        </w:rPr>
        <w:t>货币性捐赠收入：收到各企业、组织或自然人以银行转账和现金方式进行的自愿捐赠；基金会必须出具捐赠协议和《公益事业捐赠专用收据》以及捐赠证书。</w:t>
      </w:r>
    </w:p>
    <w:p w:rsidR="00BB5058" w:rsidRDefault="005D0F44">
      <w:pPr>
        <w:pStyle w:val="a8"/>
        <w:numPr>
          <w:ilvl w:val="0"/>
          <w:numId w:val="4"/>
        </w:numPr>
        <w:spacing w:line="360" w:lineRule="auto"/>
        <w:ind w:firstLineChars="0"/>
        <w:rPr>
          <w:rFonts w:ascii="宋体" w:eastAsia="宋体" w:hAnsi="宋体"/>
        </w:rPr>
      </w:pPr>
      <w:r>
        <w:rPr>
          <w:rFonts w:ascii="宋体" w:eastAsia="宋体" w:hAnsi="宋体" w:hint="eastAsia"/>
        </w:rPr>
        <w:t>非货币性捐赠收入：收到捐赠实物后，捐赠方需要向基金会提供的证明文件：提供捐赠货物发票、或原始单据（注明捐赠品名、数量、估计价值、用途、联系人方式）；若无发票或原始单据的，经办人员需按该货物在公开市场当月的市场价值计价；如在公开市场无市场价值的，需聘请评估机构按公允价值计价；按发票或价值证明，基金会必须出具捐赠协议和《公益事业捐赠专用收据》和实物清单以及捐赠证书给捐赠方。</w:t>
      </w:r>
    </w:p>
    <w:p w:rsidR="00BB5058" w:rsidRDefault="005D0F44">
      <w:pPr>
        <w:pStyle w:val="a8"/>
        <w:numPr>
          <w:ilvl w:val="0"/>
          <w:numId w:val="4"/>
        </w:numPr>
        <w:spacing w:line="360" w:lineRule="auto"/>
        <w:ind w:firstLineChars="0"/>
        <w:rPr>
          <w:rFonts w:ascii="宋体" w:eastAsia="宋体" w:hAnsi="宋体"/>
        </w:rPr>
      </w:pPr>
      <w:r>
        <w:rPr>
          <w:rFonts w:ascii="宋体" w:eastAsia="宋体" w:hAnsi="宋体" w:hint="eastAsia"/>
        </w:rPr>
        <w:t>虚拟货币捐赠收入：收到虚拟货币捐赠收入时，捐赠方需提供捐赠虚拟货币原始单据（注明捐赠品名、数量、估计价值、用途、联系人方式），按实际使用金额，基金会必须出具捐赠协议和《公益事业捐赠专用收据》和虚拟货币清单以及捐赠证书给捐赠方。</w:t>
      </w:r>
    </w:p>
    <w:p w:rsidR="00BB5058" w:rsidRDefault="00BB5058">
      <w:pPr>
        <w:pStyle w:val="a8"/>
        <w:spacing w:line="360" w:lineRule="auto"/>
        <w:ind w:left="720" w:firstLineChars="0" w:firstLine="0"/>
        <w:rPr>
          <w:rFonts w:ascii="宋体" w:eastAsia="宋体" w:hAnsi="宋体"/>
        </w:rPr>
      </w:pPr>
    </w:p>
    <w:p w:rsidR="00BB5058" w:rsidRDefault="005D0F44">
      <w:pPr>
        <w:pStyle w:val="2"/>
        <w:numPr>
          <w:ilvl w:val="0"/>
          <w:numId w:val="1"/>
        </w:numPr>
        <w:jc w:val="center"/>
        <w:rPr>
          <w:rFonts w:ascii="宋体" w:eastAsia="宋体" w:hAnsi="宋体"/>
          <w:sz w:val="28"/>
          <w:szCs w:val="28"/>
        </w:rPr>
      </w:pPr>
      <w:bookmarkStart w:id="7" w:name="_Toc508186169"/>
      <w:bookmarkStart w:id="8" w:name="_Toc508201710"/>
      <w:bookmarkEnd w:id="7"/>
      <w:r>
        <w:rPr>
          <w:rFonts w:ascii="宋体" w:eastAsia="宋体" w:hAnsi="宋体" w:hint="eastAsia"/>
          <w:sz w:val="28"/>
          <w:szCs w:val="28"/>
        </w:rPr>
        <w:lastRenderedPageBreak/>
        <w:t>成本（费用）管理</w:t>
      </w:r>
      <w:bookmarkEnd w:id="8"/>
    </w:p>
    <w:p w:rsidR="00BB5058" w:rsidRDefault="005D0F44">
      <w:pPr>
        <w:spacing w:line="360" w:lineRule="auto"/>
        <w:rPr>
          <w:rFonts w:ascii="宋体" w:eastAsia="宋体" w:hAnsi="宋体"/>
        </w:rPr>
      </w:pPr>
      <w:r>
        <w:rPr>
          <w:rFonts w:ascii="宋体" w:eastAsia="宋体" w:hAnsi="宋体" w:hint="eastAsia"/>
          <w:b/>
        </w:rPr>
        <w:t xml:space="preserve"> 第三十七条 </w:t>
      </w:r>
      <w:r>
        <w:rPr>
          <w:rFonts w:ascii="宋体" w:eastAsia="宋体" w:hAnsi="宋体" w:hint="eastAsia"/>
        </w:rPr>
        <w:t xml:space="preserve"> 成本核算的基本任务是反映项目管理、执行和服务过程的各项耗费，并结合预测、计划、控制、分析和考核，合理安排使用人力、物力、财力，降低成本（费用），改善项目管理，为公益事业发展建立良好的基础。成本（费用）一般包括项目资助成本、项目服务成本、管理费用。机构根据《民间非营利会计制度》制定相应的成本费用核算办法，建立和健全项目成本（费用）核算制度。</w:t>
      </w:r>
    </w:p>
    <w:p w:rsidR="00BB5058" w:rsidRDefault="005D0F44">
      <w:pPr>
        <w:spacing w:line="360" w:lineRule="auto"/>
        <w:rPr>
          <w:rFonts w:ascii="宋体" w:eastAsia="宋体" w:hAnsi="宋体"/>
        </w:rPr>
      </w:pPr>
      <w:r>
        <w:rPr>
          <w:rFonts w:ascii="宋体" w:eastAsia="宋体" w:hAnsi="宋体" w:hint="eastAsia"/>
          <w:b/>
        </w:rPr>
        <w:t xml:space="preserve">第三十八条  </w:t>
      </w:r>
      <w:r>
        <w:rPr>
          <w:rFonts w:ascii="宋体" w:eastAsia="宋体" w:hAnsi="宋体" w:hint="eastAsia"/>
        </w:rPr>
        <w:t>有关成本（费用）核算的原始记录、凭证、账、费用汇总和分配表等资料，内容必须完整、真实，记载和编制必须及时，必须如实反映项目在管理和服务过程中的各种耗费。</w:t>
      </w:r>
    </w:p>
    <w:p w:rsidR="00BB5058" w:rsidRDefault="005D0F44">
      <w:pPr>
        <w:spacing w:line="360" w:lineRule="auto"/>
        <w:rPr>
          <w:rFonts w:ascii="宋体" w:eastAsia="宋体" w:hAnsi="宋体"/>
          <w:b/>
          <w:sz w:val="28"/>
          <w:szCs w:val="28"/>
        </w:rPr>
      </w:pPr>
      <w:r>
        <w:rPr>
          <w:rFonts w:ascii="宋体" w:eastAsia="宋体" w:hAnsi="宋体" w:hint="eastAsia"/>
          <w:b/>
        </w:rPr>
        <w:t xml:space="preserve">第三十九条  </w:t>
      </w:r>
      <w:r>
        <w:rPr>
          <w:rFonts w:ascii="宋体" w:eastAsia="宋体" w:hAnsi="宋体" w:hint="eastAsia"/>
        </w:rPr>
        <w:t>因项目策划、信息沟通、捐赠服务及捐款筹集等，需向捐赠人提供项目或活动成本估算，由财务部门与相关项目管理部门负责。在提交成本估算前，应经秘书长批准。项目成本（费用）估算，按照成本核算的原则和方法进行，必须提供可靠的人力、物资、费用支出的估算依据。</w:t>
      </w:r>
    </w:p>
    <w:p w:rsidR="00BB5058" w:rsidRDefault="005D0F44">
      <w:pPr>
        <w:pStyle w:val="2"/>
        <w:numPr>
          <w:ilvl w:val="0"/>
          <w:numId w:val="1"/>
        </w:numPr>
        <w:jc w:val="center"/>
        <w:rPr>
          <w:rFonts w:ascii="宋体" w:eastAsia="宋体" w:hAnsi="宋体"/>
          <w:sz w:val="28"/>
          <w:szCs w:val="28"/>
        </w:rPr>
      </w:pPr>
      <w:bookmarkStart w:id="9" w:name="_Toc508201711"/>
      <w:r>
        <w:rPr>
          <w:rFonts w:ascii="宋体" w:eastAsia="宋体" w:hAnsi="宋体" w:hint="eastAsia"/>
          <w:sz w:val="28"/>
          <w:szCs w:val="28"/>
        </w:rPr>
        <w:t>资产管理</w:t>
      </w:r>
      <w:bookmarkEnd w:id="9"/>
    </w:p>
    <w:p w:rsidR="00BB5058" w:rsidRDefault="005D0F44">
      <w:pPr>
        <w:spacing w:line="360" w:lineRule="auto"/>
        <w:rPr>
          <w:rFonts w:ascii="宋体" w:eastAsia="宋体" w:hAnsi="宋体"/>
        </w:rPr>
      </w:pPr>
      <w:r>
        <w:rPr>
          <w:rFonts w:ascii="宋体" w:eastAsia="宋体" w:hAnsi="宋体" w:hint="eastAsia"/>
          <w:b/>
        </w:rPr>
        <w:t xml:space="preserve">第四十 </w:t>
      </w:r>
      <w:r>
        <w:rPr>
          <w:rFonts w:ascii="宋体" w:eastAsia="宋体" w:hAnsi="宋体" w:hint="eastAsia"/>
        </w:rPr>
        <w:t>物资是资金的实物形态之一。物资管理要贯彻统一领导、归口管理的原则，既要保证公益事业发展的需要，又要防止财产物资的积压和损失浪费，最大限度地发挥财产物资的效益。</w:t>
      </w:r>
    </w:p>
    <w:p w:rsidR="00BB5058" w:rsidRDefault="005D0F44">
      <w:pPr>
        <w:spacing w:line="360" w:lineRule="auto"/>
        <w:rPr>
          <w:rFonts w:ascii="宋体" w:eastAsia="宋体" w:hAnsi="宋体"/>
        </w:rPr>
      </w:pPr>
      <w:r>
        <w:rPr>
          <w:rFonts w:ascii="宋体" w:eastAsia="宋体" w:hAnsi="宋体" w:hint="eastAsia"/>
          <w:b/>
        </w:rPr>
        <w:t xml:space="preserve">第四十一条  </w:t>
      </w:r>
      <w:r>
        <w:rPr>
          <w:rFonts w:ascii="宋体" w:eastAsia="宋体" w:hAnsi="宋体" w:hint="eastAsia"/>
        </w:rPr>
        <w:t>资产管理包括：固定资产管理、捐赠物资管理、低值易耗品管理（捐赠物品根据其价值和用途分别建立相应的实物台账）和流动资产。财产和物资管理，要建立验收、发放、保管和检查制度，要指定专人保管并建立账目和档案，做到账账相符，账物相符。</w:t>
      </w:r>
    </w:p>
    <w:p w:rsidR="00BB5058" w:rsidRDefault="005D0F44">
      <w:pPr>
        <w:spacing w:line="360" w:lineRule="auto"/>
        <w:rPr>
          <w:rFonts w:ascii="宋体" w:eastAsia="宋体" w:hAnsi="宋体"/>
        </w:rPr>
      </w:pPr>
      <w:r>
        <w:rPr>
          <w:rFonts w:ascii="宋体" w:eastAsia="宋体" w:hAnsi="宋体" w:hint="eastAsia"/>
          <w:b/>
        </w:rPr>
        <w:t xml:space="preserve">第四十二条  </w:t>
      </w:r>
      <w:r>
        <w:rPr>
          <w:rFonts w:ascii="宋体" w:eastAsia="宋体" w:hAnsi="宋体" w:hint="eastAsia"/>
        </w:rPr>
        <w:t>固定资产管理。固定资产是用于机构业务活动，单位价值在规定标准2000元以上、耐用时间在一年以上的办公设备或其他设施；单位价值虽未达到规定标准，但耐用时间在一年以上的大批同类物资，也应作为固定资产管理；单位价值虽已超过规定标准，但易损坏，更换频繁的，不作为固定资产管理。</w:t>
      </w:r>
    </w:p>
    <w:p w:rsidR="00BB5058" w:rsidRDefault="005D0F44">
      <w:pPr>
        <w:spacing w:line="360" w:lineRule="auto"/>
        <w:rPr>
          <w:rFonts w:ascii="宋体" w:eastAsia="宋体" w:hAnsi="宋体"/>
        </w:rPr>
      </w:pPr>
      <w:r>
        <w:rPr>
          <w:rFonts w:ascii="宋体" w:eastAsia="宋体" w:hAnsi="宋体" w:hint="eastAsia"/>
        </w:rPr>
        <w:t>（一）财务部须配合综合部定期或不定地对基金会的固定资产进行实地盘点，每年至少盘点一次，做到账实相符。每次盘点结束，由综合部提交统计清单并对盘盈、盘亏的固定资产查明原因，报秘书长和财务主管批准后，财务部进行相应处理。</w:t>
      </w:r>
    </w:p>
    <w:p w:rsidR="00BB5058" w:rsidRDefault="005D0F44">
      <w:pPr>
        <w:spacing w:line="360" w:lineRule="auto"/>
        <w:rPr>
          <w:rFonts w:ascii="宋体" w:eastAsia="宋体" w:hAnsi="宋体"/>
        </w:rPr>
      </w:pPr>
      <w:r>
        <w:rPr>
          <w:rFonts w:ascii="宋体" w:eastAsia="宋体" w:hAnsi="宋体" w:hint="eastAsia"/>
        </w:rPr>
        <w:t>（二）应根据自用固定资产的性质和使用情况，合理确定资产的使得寿命和残值，按规定计提折旧，折旧方法一经确定，不得随意变更。严格执行固定资产管理办法。</w:t>
      </w:r>
    </w:p>
    <w:p w:rsidR="00BB5058" w:rsidRDefault="005D0F44">
      <w:pPr>
        <w:spacing w:line="360" w:lineRule="auto"/>
        <w:rPr>
          <w:rFonts w:ascii="宋体" w:eastAsia="宋体" w:hAnsi="宋体"/>
        </w:rPr>
      </w:pPr>
      <w:r>
        <w:rPr>
          <w:rFonts w:ascii="宋体" w:eastAsia="宋体" w:hAnsi="宋体" w:hint="eastAsia"/>
        </w:rPr>
        <w:t>（三）加强对固定资产报废、处理的管理，确属不能或不宜使用的固定资产，可以作报废处理；确属闲置不需要的固定资产，应按规定的程序处理，避免积压，造成损失浪费。</w:t>
      </w:r>
    </w:p>
    <w:p w:rsidR="00BB5058" w:rsidRDefault="005D0F44">
      <w:pPr>
        <w:spacing w:line="360" w:lineRule="auto"/>
        <w:rPr>
          <w:rFonts w:ascii="宋体" w:eastAsia="宋体" w:hAnsi="宋体"/>
        </w:rPr>
      </w:pPr>
      <w:r>
        <w:rPr>
          <w:rFonts w:ascii="宋体" w:eastAsia="宋体" w:hAnsi="宋体" w:hint="eastAsia"/>
        </w:rPr>
        <w:t>(四)固定资产使用部门发生变化，综合部应重新新办理固定资产领用手续。并通知财务部。</w:t>
      </w:r>
    </w:p>
    <w:p w:rsidR="00BB5058" w:rsidRDefault="005D0F44">
      <w:pPr>
        <w:spacing w:line="360" w:lineRule="auto"/>
        <w:rPr>
          <w:rFonts w:ascii="宋体" w:eastAsia="宋体" w:hAnsi="宋体"/>
        </w:rPr>
      </w:pPr>
      <w:r>
        <w:rPr>
          <w:rFonts w:ascii="宋体" w:eastAsia="宋体" w:hAnsi="宋体" w:hint="eastAsia"/>
          <w:b/>
        </w:rPr>
        <w:lastRenderedPageBreak/>
        <w:t xml:space="preserve">第四十三条  </w:t>
      </w:r>
      <w:r>
        <w:rPr>
          <w:rFonts w:ascii="宋体" w:eastAsia="宋体" w:hAnsi="宋体" w:hint="eastAsia"/>
        </w:rPr>
        <w:t>低值易耗品管理。低值易耗品是指单位价值较低、容易损耗、不够固定资产标</w:t>
      </w:r>
    </w:p>
    <w:p w:rsidR="00BB5058" w:rsidRDefault="005D0F44">
      <w:pPr>
        <w:spacing w:line="360" w:lineRule="auto"/>
        <w:rPr>
          <w:rFonts w:ascii="宋体" w:eastAsia="宋体" w:hAnsi="宋体"/>
          <w:b/>
        </w:rPr>
      </w:pPr>
      <w:r>
        <w:rPr>
          <w:rFonts w:ascii="宋体" w:eastAsia="宋体" w:hAnsi="宋体" w:hint="eastAsia"/>
        </w:rPr>
        <w:t>准的各种工器具以及办公用品等。低值易耗品的购买、验收、进出库、保管等须审批程序规范，管理控制科学。在保证工作需要的前提下，降低材料和低值易耗品的库存和消耗。</w:t>
      </w:r>
    </w:p>
    <w:p w:rsidR="00BB5058" w:rsidRDefault="005D0F44">
      <w:pPr>
        <w:spacing w:line="360" w:lineRule="auto"/>
        <w:rPr>
          <w:rFonts w:ascii="宋体" w:eastAsia="宋体" w:hAnsi="宋体"/>
          <w:b/>
        </w:rPr>
      </w:pPr>
      <w:r>
        <w:rPr>
          <w:rFonts w:ascii="宋体" w:eastAsia="宋体" w:hAnsi="宋体" w:hint="eastAsia"/>
          <w:b/>
        </w:rPr>
        <w:t xml:space="preserve">第四十四条  </w:t>
      </w:r>
      <w:r>
        <w:rPr>
          <w:rFonts w:ascii="宋体" w:eastAsia="宋体" w:hAnsi="宋体" w:hint="eastAsia"/>
        </w:rPr>
        <w:t>捐赠物资的管理。捐赠物资是募集到的各类捐赠实物。捐赠物资按照捐赠人的捐赠指向分类管理，并严格按仓库管理制度进行验收、出入库、保管等。捐赠物资严格按捐赠人的意愿划拨、使用；在接受捐赠的物资无法用于符合其宗旨的用途时，可以依法拍卖或者变卖，所得收入用于捐赠目的。财务部须配合综合部定期或不定地对基金会的捐赠物资进行实地盘点。做到账实相符。每次盘点结束，由综合部提交统计清单并对盘盈、盘亏的捐赠物资查明原因，报秘书长和财务主管批准后，财务部进行相应处理。</w:t>
      </w:r>
    </w:p>
    <w:p w:rsidR="00BB5058" w:rsidRDefault="005D0F44">
      <w:pPr>
        <w:spacing w:line="360" w:lineRule="auto"/>
        <w:rPr>
          <w:rFonts w:ascii="宋体" w:eastAsia="宋体" w:hAnsi="宋体"/>
        </w:rPr>
      </w:pPr>
      <w:r>
        <w:rPr>
          <w:rFonts w:ascii="宋体" w:eastAsia="宋体" w:hAnsi="宋体" w:hint="eastAsia"/>
          <w:b/>
        </w:rPr>
        <w:t xml:space="preserve">第四十五条 </w:t>
      </w:r>
      <w:r>
        <w:rPr>
          <w:rFonts w:ascii="宋体" w:eastAsia="宋体" w:hAnsi="宋体"/>
          <w:b/>
        </w:rPr>
        <w:t xml:space="preserve"> </w:t>
      </w:r>
      <w:r>
        <w:rPr>
          <w:rFonts w:ascii="宋体" w:eastAsia="宋体" w:hAnsi="宋体" w:hint="eastAsia"/>
        </w:rPr>
        <w:t>流动资产管理。</w:t>
      </w:r>
    </w:p>
    <w:p w:rsidR="00BB5058" w:rsidRDefault="005D0F44">
      <w:pPr>
        <w:pStyle w:val="a8"/>
        <w:numPr>
          <w:ilvl w:val="0"/>
          <w:numId w:val="5"/>
        </w:numPr>
        <w:spacing w:line="360" w:lineRule="auto"/>
        <w:ind w:firstLineChars="0"/>
        <w:rPr>
          <w:rFonts w:ascii="宋体" w:eastAsia="宋体" w:hAnsi="宋体"/>
        </w:rPr>
      </w:pPr>
      <w:r>
        <w:rPr>
          <w:rFonts w:ascii="宋体" w:eastAsia="宋体" w:hAnsi="宋体" w:hint="eastAsia"/>
        </w:rPr>
        <w:t>流动资产包括现金、银行存款、应收及预付款项等。</w:t>
      </w:r>
    </w:p>
    <w:p w:rsidR="00BB5058" w:rsidRDefault="005D0F44">
      <w:pPr>
        <w:pStyle w:val="a8"/>
        <w:numPr>
          <w:ilvl w:val="0"/>
          <w:numId w:val="5"/>
        </w:numPr>
        <w:spacing w:line="360" w:lineRule="auto"/>
        <w:ind w:firstLineChars="0"/>
        <w:rPr>
          <w:rFonts w:ascii="宋体" w:eastAsia="宋体" w:hAnsi="宋体"/>
        </w:rPr>
      </w:pPr>
      <w:r>
        <w:rPr>
          <w:rFonts w:ascii="宋体" w:eastAsia="宋体" w:hAnsi="宋体" w:hint="eastAsia"/>
        </w:rPr>
        <w:t>严格执行现金管理办法、内部控制制度。确保办理货币资金业务的不相容岗位互相分离、制约和监督。</w:t>
      </w:r>
    </w:p>
    <w:p w:rsidR="00BB5058" w:rsidRDefault="005D0F44">
      <w:pPr>
        <w:pStyle w:val="a8"/>
        <w:numPr>
          <w:ilvl w:val="0"/>
          <w:numId w:val="5"/>
        </w:numPr>
        <w:spacing w:line="360" w:lineRule="auto"/>
        <w:ind w:firstLineChars="0"/>
        <w:rPr>
          <w:rFonts w:ascii="宋体" w:eastAsia="宋体" w:hAnsi="宋体"/>
        </w:rPr>
      </w:pPr>
      <w:r>
        <w:rPr>
          <w:rFonts w:ascii="宋体" w:eastAsia="宋体" w:hAnsi="宋体" w:hint="eastAsia"/>
        </w:rPr>
        <w:t>对资金的使用情况，要进行定期和不定期检查，进行应付及预收款项的对账和清理。</w:t>
      </w:r>
    </w:p>
    <w:p w:rsidR="00BB5058" w:rsidRDefault="005D0F44">
      <w:pPr>
        <w:pStyle w:val="2"/>
        <w:numPr>
          <w:ilvl w:val="0"/>
          <w:numId w:val="1"/>
        </w:numPr>
        <w:jc w:val="center"/>
        <w:rPr>
          <w:rFonts w:ascii="宋体" w:eastAsia="宋体" w:hAnsi="宋体"/>
        </w:rPr>
      </w:pPr>
      <w:bookmarkStart w:id="10" w:name="_Toc508180725"/>
      <w:bookmarkStart w:id="11" w:name="_Toc508180726"/>
      <w:bookmarkStart w:id="12" w:name="_Toc508180727"/>
      <w:bookmarkStart w:id="13" w:name="_Toc508180728"/>
      <w:bookmarkStart w:id="14" w:name="_Toc508180729"/>
      <w:bookmarkStart w:id="15" w:name="_Toc508180730"/>
      <w:bookmarkStart w:id="16" w:name="_Toc508180731"/>
      <w:bookmarkStart w:id="17" w:name="_Toc508180732"/>
      <w:bookmarkStart w:id="18" w:name="_Toc508180733"/>
      <w:bookmarkStart w:id="19" w:name="_Toc508180734"/>
      <w:bookmarkStart w:id="20" w:name="_Toc508180735"/>
      <w:bookmarkStart w:id="21" w:name="_Toc508180736"/>
      <w:bookmarkStart w:id="22" w:name="_Toc508180737"/>
      <w:bookmarkStart w:id="23" w:name="_Toc508180738"/>
      <w:bookmarkStart w:id="24" w:name="_Toc508180739"/>
      <w:bookmarkStart w:id="25" w:name="_Toc508180740"/>
      <w:bookmarkStart w:id="26" w:name="_Toc508180741"/>
      <w:bookmarkStart w:id="27" w:name="_Toc508180742"/>
      <w:bookmarkStart w:id="28" w:name="_Toc508180743"/>
      <w:bookmarkStart w:id="29" w:name="_Toc508180744"/>
      <w:bookmarkStart w:id="30" w:name="_Toc508180745"/>
      <w:bookmarkStart w:id="31" w:name="_Toc508180746"/>
      <w:bookmarkStart w:id="32" w:name="_Toc508180747"/>
      <w:bookmarkStart w:id="33" w:name="_Toc508180748"/>
      <w:bookmarkStart w:id="34" w:name="_Toc508180749"/>
      <w:bookmarkStart w:id="35" w:name="_Toc508180750"/>
      <w:bookmarkStart w:id="36" w:name="_Toc508180751"/>
      <w:bookmarkStart w:id="37" w:name="_Toc508180752"/>
      <w:bookmarkStart w:id="38" w:name="_Toc508180753"/>
      <w:bookmarkStart w:id="39" w:name="_Toc50820171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rFonts w:ascii="宋体" w:eastAsia="宋体" w:hAnsi="宋体" w:hint="eastAsia"/>
          <w:sz w:val="28"/>
          <w:szCs w:val="28"/>
        </w:rPr>
        <w:t>对外投资管理</w:t>
      </w:r>
      <w:bookmarkEnd w:id="39"/>
    </w:p>
    <w:p w:rsidR="00BB5058" w:rsidRDefault="005D0F44">
      <w:pPr>
        <w:spacing w:line="360" w:lineRule="auto"/>
        <w:rPr>
          <w:rFonts w:ascii="宋体" w:eastAsia="宋体" w:hAnsi="宋体"/>
        </w:rPr>
      </w:pPr>
      <w:r>
        <w:rPr>
          <w:rFonts w:ascii="宋体" w:eastAsia="宋体" w:hAnsi="宋体" w:hint="eastAsia"/>
          <w:b/>
        </w:rPr>
        <w:t xml:space="preserve">第四十六条 </w:t>
      </w:r>
      <w:r>
        <w:rPr>
          <w:rFonts w:ascii="宋体" w:eastAsia="宋体" w:hAnsi="宋体" w:hint="eastAsia"/>
        </w:rPr>
        <w:t xml:space="preserve"> 依据《基金会管理条例》第28条“基金会应当按照合法、安全、有效的原则实现基金的保值、增值”和第21条第3款“章程规定的重大募捐、投资活动需要三分之二以上的理事通过方为有效</w:t>
      </w:r>
      <w:r>
        <w:rPr>
          <w:rFonts w:ascii="宋体" w:eastAsia="宋体" w:hAnsi="宋体"/>
        </w:rPr>
        <w:t>”</w:t>
      </w:r>
      <w:r>
        <w:rPr>
          <w:rFonts w:ascii="宋体" w:eastAsia="宋体" w:hAnsi="宋体" w:hint="eastAsia"/>
        </w:rPr>
        <w:t>的规定,考虑到投资决策需要专业水准和必要的经验才能作出合理的判断,为了提高投资决策的科学性,保证投资决策效率，使基金会闲置资金能最大限度保值增值增加利息收入，在基金会备用金存款之外,并且保证资金安全的前提下做适当理财或投资,以增加基金会资金收益。</w:t>
      </w:r>
    </w:p>
    <w:p w:rsidR="00BB5058" w:rsidRDefault="005D0F44">
      <w:pPr>
        <w:spacing w:line="360" w:lineRule="auto"/>
        <w:rPr>
          <w:rFonts w:ascii="宋体" w:eastAsia="宋体" w:hAnsi="宋体"/>
        </w:rPr>
      </w:pPr>
      <w:r>
        <w:rPr>
          <w:rFonts w:ascii="宋体" w:eastAsia="宋体" w:hAnsi="宋体" w:hint="eastAsia"/>
        </w:rPr>
        <w:t>(一)基金会可用于保值增值即用于理财或投资的资产限于非限定性资产、在保值增值期间暂不需要拨付的限定性资产。</w:t>
      </w:r>
    </w:p>
    <w:p w:rsidR="00BB5058" w:rsidRDefault="005D0F44">
      <w:pPr>
        <w:spacing w:line="360" w:lineRule="auto"/>
        <w:rPr>
          <w:rFonts w:ascii="宋体" w:eastAsia="宋体" w:hAnsi="宋体"/>
        </w:rPr>
      </w:pPr>
      <w:r>
        <w:rPr>
          <w:rFonts w:ascii="宋体" w:eastAsia="宋体" w:hAnsi="宋体" w:hint="eastAsia"/>
        </w:rPr>
        <w:t>(二)备用金存款额度：以保证日常业务运转为前提，不低于 50 万，并可适当组合各类存款类型，在保证有重大事件发生可灵活调用，在此灵活性基础上提高收益率。</w:t>
      </w:r>
    </w:p>
    <w:p w:rsidR="00BB5058" w:rsidRDefault="005D0F44">
      <w:pPr>
        <w:spacing w:line="360" w:lineRule="auto"/>
        <w:rPr>
          <w:rFonts w:ascii="宋体" w:eastAsia="宋体" w:hAnsi="宋体"/>
        </w:rPr>
      </w:pPr>
      <w:r>
        <w:rPr>
          <w:rFonts w:ascii="宋体" w:eastAsia="宋体" w:hAnsi="宋体" w:hint="eastAsia"/>
        </w:rPr>
        <w:t>(三)理财及投资产品类型：限定为保本型理财产品或信用评级为 AAA/Aaa 货币市场基金，具体理财及投资方案由集团财资部本着兼顾资金安全及收益最大化的原则进行操作。</w:t>
      </w:r>
    </w:p>
    <w:p w:rsidR="00BB5058" w:rsidRDefault="005D0F44">
      <w:pPr>
        <w:spacing w:line="360" w:lineRule="auto"/>
        <w:rPr>
          <w:rFonts w:ascii="宋体" w:eastAsia="宋体" w:hAnsi="宋体"/>
        </w:rPr>
      </w:pPr>
      <w:r>
        <w:rPr>
          <w:rFonts w:ascii="宋体" w:eastAsia="宋体" w:hAnsi="宋体" w:hint="eastAsia"/>
        </w:rPr>
        <w:t>(四)理财或投资产品周期：财务部适当购买着各类理财产品类型,周期循环购买,以备运营之需；货币市场基金根据基金会业务需要可随时赎回。</w:t>
      </w:r>
    </w:p>
    <w:p w:rsidR="00BB5058" w:rsidRDefault="005D0F44">
      <w:pPr>
        <w:spacing w:line="360" w:lineRule="auto"/>
        <w:rPr>
          <w:rFonts w:ascii="宋体" w:eastAsia="宋体" w:hAnsi="宋体"/>
        </w:rPr>
      </w:pPr>
      <w:r>
        <w:rPr>
          <w:rFonts w:ascii="宋体" w:eastAsia="宋体" w:hAnsi="宋体" w:hint="eastAsia"/>
        </w:rPr>
        <w:t>(五)投资及理财产品额度：在满足以上备用金存款要求及投资、理财产品类型的基础上,基金会用于投资及</w:t>
      </w:r>
      <w:r>
        <w:rPr>
          <w:rFonts w:ascii="宋体" w:eastAsia="宋体" w:hAnsi="宋体" w:hint="eastAsia"/>
        </w:rPr>
        <w:lastRenderedPageBreak/>
        <w:t>理财的资产占基金会总资产的比例不高于90%。</w:t>
      </w:r>
    </w:p>
    <w:p w:rsidR="00BB5058" w:rsidRDefault="005D0F44">
      <w:pPr>
        <w:spacing w:line="360" w:lineRule="auto"/>
        <w:rPr>
          <w:rFonts w:ascii="宋体" w:eastAsia="宋体" w:hAnsi="宋体"/>
        </w:rPr>
      </w:pPr>
      <w:r>
        <w:rPr>
          <w:rFonts w:ascii="宋体" w:eastAsia="宋体" w:hAnsi="宋体" w:hint="eastAsia"/>
        </w:rPr>
        <w:t>(六)基金会财务每年向理事会提交一份基金会投资理财报告。</w:t>
      </w:r>
    </w:p>
    <w:p w:rsidR="00BB5058" w:rsidRDefault="005D0F44">
      <w:pPr>
        <w:spacing w:line="360" w:lineRule="auto"/>
        <w:rPr>
          <w:rFonts w:ascii="宋体" w:eastAsia="宋体" w:hAnsi="宋体"/>
        </w:rPr>
      </w:pPr>
      <w:r>
        <w:rPr>
          <w:rFonts w:ascii="宋体" w:eastAsia="宋体" w:hAnsi="宋体" w:hint="eastAsia"/>
          <w:b/>
        </w:rPr>
        <w:t xml:space="preserve">第四十七条  </w:t>
      </w:r>
      <w:r>
        <w:rPr>
          <w:rFonts w:ascii="宋体" w:eastAsia="宋体" w:hAnsi="宋体" w:hint="eastAsia"/>
        </w:rPr>
        <w:t>基金会对外投资的审批。</w:t>
      </w:r>
    </w:p>
    <w:p w:rsidR="00BB5058" w:rsidRDefault="005D0F44">
      <w:pPr>
        <w:spacing w:line="360" w:lineRule="auto"/>
        <w:rPr>
          <w:rFonts w:ascii="宋体" w:eastAsia="宋体" w:hAnsi="宋体"/>
        </w:rPr>
      </w:pPr>
      <w:r>
        <w:rPr>
          <w:rFonts w:ascii="宋体" w:eastAsia="宋体" w:hAnsi="宋体" w:hint="eastAsia"/>
        </w:rPr>
        <w:t>（一）基金会</w:t>
      </w:r>
      <w:r>
        <w:rPr>
          <w:rFonts w:hint="eastAsia"/>
          <w:color w:val="222222"/>
          <w:szCs w:val="21"/>
          <w:shd w:val="clear" w:color="auto" w:fill="FFFFFF"/>
        </w:rPr>
        <w:t>对外投资应按照如下审批权限进行审批：</w:t>
      </w:r>
    </w:p>
    <w:tbl>
      <w:tblPr>
        <w:tblStyle w:val="a6"/>
        <w:tblW w:w="0" w:type="auto"/>
        <w:tblInd w:w="250" w:type="dxa"/>
        <w:tblLook w:val="04A0" w:firstRow="1" w:lastRow="0" w:firstColumn="1" w:lastColumn="0" w:noHBand="0" w:noVBand="1"/>
      </w:tblPr>
      <w:tblGrid>
        <w:gridCol w:w="3969"/>
        <w:gridCol w:w="2126"/>
        <w:gridCol w:w="2127"/>
      </w:tblGrid>
      <w:tr w:rsidR="00BB5058">
        <w:tc>
          <w:tcPr>
            <w:tcW w:w="3969" w:type="dxa"/>
          </w:tcPr>
          <w:p w:rsidR="00BB5058" w:rsidRDefault="005D0F44">
            <w:pPr>
              <w:spacing w:line="360" w:lineRule="auto"/>
              <w:jc w:val="center"/>
              <w:rPr>
                <w:rFonts w:ascii="宋体" w:eastAsia="宋体" w:hAnsi="宋体"/>
              </w:rPr>
            </w:pPr>
            <w:r>
              <w:rPr>
                <w:rFonts w:ascii="宋体" w:eastAsia="宋体" w:hAnsi="宋体" w:hint="eastAsia"/>
                <w:sz w:val="20"/>
              </w:rPr>
              <w:t>单项标的交易金额</w:t>
            </w:r>
          </w:p>
        </w:tc>
        <w:tc>
          <w:tcPr>
            <w:tcW w:w="2126" w:type="dxa"/>
          </w:tcPr>
          <w:p w:rsidR="00BB5058" w:rsidRDefault="005D0F44">
            <w:pPr>
              <w:spacing w:line="360" w:lineRule="auto"/>
              <w:jc w:val="center"/>
              <w:rPr>
                <w:rFonts w:ascii="宋体" w:eastAsia="宋体" w:hAnsi="宋体"/>
                <w:sz w:val="20"/>
              </w:rPr>
            </w:pPr>
            <w:r>
              <w:rPr>
                <w:rFonts w:ascii="宋体" w:eastAsia="宋体" w:hAnsi="宋体" w:hint="eastAsia"/>
                <w:sz w:val="20"/>
              </w:rPr>
              <w:t>理事长审批</w:t>
            </w:r>
          </w:p>
        </w:tc>
        <w:tc>
          <w:tcPr>
            <w:tcW w:w="2127" w:type="dxa"/>
          </w:tcPr>
          <w:p w:rsidR="00BB5058" w:rsidRDefault="005D0F44">
            <w:pPr>
              <w:spacing w:line="360" w:lineRule="auto"/>
              <w:jc w:val="center"/>
              <w:rPr>
                <w:rFonts w:ascii="宋体" w:eastAsia="宋体" w:hAnsi="宋体"/>
                <w:sz w:val="20"/>
              </w:rPr>
            </w:pPr>
            <w:r>
              <w:rPr>
                <w:rFonts w:ascii="宋体" w:eastAsia="宋体" w:hAnsi="宋体" w:hint="eastAsia"/>
                <w:sz w:val="20"/>
              </w:rPr>
              <w:t>理事会审批</w:t>
            </w:r>
          </w:p>
        </w:tc>
      </w:tr>
      <w:tr w:rsidR="00BB5058">
        <w:tc>
          <w:tcPr>
            <w:tcW w:w="3969" w:type="dxa"/>
          </w:tcPr>
          <w:p w:rsidR="00BB5058" w:rsidRDefault="005D0F44">
            <w:pPr>
              <w:spacing w:line="360" w:lineRule="auto"/>
              <w:jc w:val="left"/>
              <w:rPr>
                <w:rFonts w:ascii="宋体" w:eastAsia="宋体" w:hAnsi="宋体"/>
                <w:sz w:val="20"/>
              </w:rPr>
            </w:pPr>
            <w:r>
              <w:rPr>
                <w:rFonts w:ascii="宋体" w:eastAsia="宋体" w:hAnsi="宋体" w:hint="eastAsia"/>
                <w:sz w:val="20"/>
              </w:rPr>
              <w:t>人民币50万元以下(含)</w:t>
            </w:r>
          </w:p>
        </w:tc>
        <w:tc>
          <w:tcPr>
            <w:tcW w:w="2126" w:type="dxa"/>
          </w:tcPr>
          <w:p w:rsidR="00BB5058" w:rsidRDefault="005D0F44">
            <w:pPr>
              <w:spacing w:line="360" w:lineRule="auto"/>
              <w:jc w:val="center"/>
              <w:rPr>
                <w:rFonts w:ascii="宋体" w:eastAsia="宋体" w:hAnsi="宋体"/>
                <w:sz w:val="20"/>
              </w:rPr>
            </w:pPr>
            <w:r>
              <w:rPr>
                <w:rFonts w:ascii="微软雅黑" w:eastAsia="微软雅黑" w:hAnsi="微软雅黑" w:hint="eastAsia"/>
                <w:b/>
                <w:color w:val="333333"/>
                <w:sz w:val="18"/>
                <w:shd w:val="clear" w:color="auto" w:fill="FFFFFF"/>
              </w:rPr>
              <w:t>√</w:t>
            </w:r>
          </w:p>
        </w:tc>
        <w:tc>
          <w:tcPr>
            <w:tcW w:w="2127" w:type="dxa"/>
          </w:tcPr>
          <w:p w:rsidR="00BB5058" w:rsidRDefault="00BB5058">
            <w:pPr>
              <w:spacing w:line="360" w:lineRule="auto"/>
              <w:jc w:val="center"/>
              <w:rPr>
                <w:rFonts w:ascii="宋体" w:eastAsia="宋体" w:hAnsi="宋体"/>
                <w:sz w:val="20"/>
              </w:rPr>
            </w:pPr>
          </w:p>
        </w:tc>
      </w:tr>
      <w:tr w:rsidR="00BB5058">
        <w:tc>
          <w:tcPr>
            <w:tcW w:w="3969" w:type="dxa"/>
          </w:tcPr>
          <w:p w:rsidR="00BB5058" w:rsidRDefault="005D0F44">
            <w:pPr>
              <w:spacing w:line="360" w:lineRule="auto"/>
              <w:jc w:val="left"/>
              <w:rPr>
                <w:rFonts w:ascii="宋体" w:eastAsia="宋体" w:hAnsi="宋体"/>
                <w:sz w:val="20"/>
              </w:rPr>
            </w:pPr>
            <w:r>
              <w:rPr>
                <w:rFonts w:ascii="宋体" w:eastAsia="宋体" w:hAnsi="宋体" w:hint="eastAsia"/>
                <w:sz w:val="20"/>
              </w:rPr>
              <w:t>人民币50万元以上</w:t>
            </w:r>
          </w:p>
        </w:tc>
        <w:tc>
          <w:tcPr>
            <w:tcW w:w="2126" w:type="dxa"/>
          </w:tcPr>
          <w:p w:rsidR="00BB5058" w:rsidRDefault="00BB5058">
            <w:pPr>
              <w:spacing w:line="360" w:lineRule="auto"/>
              <w:jc w:val="center"/>
              <w:rPr>
                <w:rFonts w:ascii="宋体" w:eastAsia="宋体" w:hAnsi="宋体"/>
                <w:b/>
                <w:sz w:val="20"/>
              </w:rPr>
            </w:pPr>
          </w:p>
        </w:tc>
        <w:tc>
          <w:tcPr>
            <w:tcW w:w="2127" w:type="dxa"/>
          </w:tcPr>
          <w:p w:rsidR="00BB5058" w:rsidRDefault="005D0F44">
            <w:pPr>
              <w:spacing w:line="360" w:lineRule="auto"/>
              <w:jc w:val="center"/>
              <w:rPr>
                <w:rFonts w:ascii="宋体" w:eastAsia="宋体" w:hAnsi="宋体"/>
                <w:sz w:val="20"/>
              </w:rPr>
            </w:pPr>
            <w:r>
              <w:rPr>
                <w:rFonts w:ascii="微软雅黑" w:eastAsia="微软雅黑" w:hAnsi="微软雅黑" w:hint="eastAsia"/>
                <w:b/>
                <w:color w:val="333333"/>
                <w:sz w:val="18"/>
                <w:shd w:val="clear" w:color="auto" w:fill="FFFFFF"/>
              </w:rPr>
              <w:t>√</w:t>
            </w:r>
          </w:p>
        </w:tc>
      </w:tr>
    </w:tbl>
    <w:p w:rsidR="00BB5058" w:rsidRDefault="005D0F44">
      <w:pPr>
        <w:spacing w:line="360" w:lineRule="auto"/>
        <w:rPr>
          <w:color w:val="222222"/>
          <w:szCs w:val="21"/>
          <w:shd w:val="clear" w:color="auto" w:fill="FFFFFF"/>
        </w:rPr>
      </w:pPr>
      <w:r>
        <w:rPr>
          <w:rFonts w:ascii="宋体" w:eastAsia="宋体" w:hAnsi="宋体" w:hint="eastAsia"/>
        </w:rPr>
        <w:t>（二）</w:t>
      </w:r>
      <w:r>
        <w:rPr>
          <w:rFonts w:hint="eastAsia"/>
          <w:color w:val="222222"/>
          <w:szCs w:val="21"/>
          <w:shd w:val="clear" w:color="auto" w:fill="FFFFFF"/>
        </w:rPr>
        <w:t>基金会在一个会计年度内连续对同一或相关项目分次投资的，以其累计数计算对外投资的数额。</w:t>
      </w:r>
    </w:p>
    <w:p w:rsidR="00BB5058" w:rsidRDefault="005D0F44">
      <w:pPr>
        <w:spacing w:line="360" w:lineRule="auto"/>
        <w:rPr>
          <w:color w:val="222222"/>
          <w:szCs w:val="21"/>
          <w:shd w:val="clear" w:color="auto" w:fill="FFFFFF"/>
        </w:rPr>
      </w:pPr>
      <w:r>
        <w:rPr>
          <w:rFonts w:hint="eastAsia"/>
          <w:color w:val="222222"/>
          <w:szCs w:val="21"/>
          <w:shd w:val="clear" w:color="auto" w:fill="FFFFFF"/>
        </w:rPr>
        <w:t>（三）财务部提出购买理财产品申请，填写《理财产品认购审批表》</w:t>
      </w:r>
      <w:r>
        <w:rPr>
          <w:rFonts w:hint="eastAsia"/>
          <w:color w:val="FF0000"/>
          <w:szCs w:val="21"/>
          <w:shd w:val="clear" w:color="auto" w:fill="FFFFFF"/>
        </w:rPr>
        <w:t>（附件</w:t>
      </w:r>
      <w:r>
        <w:rPr>
          <w:rFonts w:hint="eastAsia"/>
          <w:color w:val="FF0000"/>
          <w:szCs w:val="21"/>
          <w:shd w:val="clear" w:color="auto" w:fill="FFFFFF"/>
        </w:rPr>
        <w:t>1</w:t>
      </w:r>
      <w:r>
        <w:rPr>
          <w:rFonts w:hint="eastAsia"/>
          <w:color w:val="FF0000"/>
          <w:szCs w:val="21"/>
          <w:shd w:val="clear" w:color="auto" w:fill="FFFFFF"/>
        </w:rPr>
        <w:t>）</w:t>
      </w:r>
      <w:r>
        <w:rPr>
          <w:rFonts w:hint="eastAsia"/>
          <w:color w:val="222222"/>
          <w:szCs w:val="21"/>
          <w:shd w:val="clear" w:color="auto" w:fill="FFFFFF"/>
        </w:rPr>
        <w:t>通过负责部门对资金的预估及测算，经基金会秘书长、理事长审批后购买。续期理财产品审批流程与购买理财产品一致。</w:t>
      </w:r>
    </w:p>
    <w:p w:rsidR="00BB5058" w:rsidRDefault="005D0F44">
      <w:pPr>
        <w:pStyle w:val="2"/>
        <w:numPr>
          <w:ilvl w:val="0"/>
          <w:numId w:val="1"/>
        </w:numPr>
        <w:jc w:val="center"/>
        <w:rPr>
          <w:rFonts w:ascii="宋体" w:eastAsia="宋体" w:hAnsi="宋体"/>
          <w:sz w:val="28"/>
          <w:szCs w:val="28"/>
        </w:rPr>
      </w:pPr>
      <w:bookmarkStart w:id="40" w:name="_Toc508201713"/>
      <w:r>
        <w:rPr>
          <w:rFonts w:ascii="宋体" w:eastAsia="宋体" w:hAnsi="宋体"/>
          <w:sz w:val="28"/>
          <w:szCs w:val="28"/>
        </w:rPr>
        <w:t>财务审计制度</w:t>
      </w:r>
      <w:bookmarkEnd w:id="40"/>
    </w:p>
    <w:p w:rsidR="00BB5058" w:rsidRDefault="005D0F44">
      <w:pPr>
        <w:spacing w:line="360" w:lineRule="auto"/>
      </w:pPr>
      <w:r>
        <w:rPr>
          <w:b/>
        </w:rPr>
        <w:t>第</w:t>
      </w:r>
      <w:r>
        <w:rPr>
          <w:rFonts w:hint="eastAsia"/>
          <w:b/>
        </w:rPr>
        <w:t>四</w:t>
      </w:r>
      <w:r>
        <w:rPr>
          <w:b/>
        </w:rPr>
        <w:t>十</w:t>
      </w:r>
      <w:r>
        <w:rPr>
          <w:rFonts w:hint="eastAsia"/>
          <w:b/>
        </w:rPr>
        <w:t>八</w:t>
      </w:r>
      <w:r>
        <w:rPr>
          <w:b/>
        </w:rPr>
        <w:t>条</w:t>
      </w:r>
      <w:r>
        <w:rPr>
          <w:b/>
        </w:rPr>
        <w:t xml:space="preserve">  </w:t>
      </w:r>
      <w:r>
        <w:t>在每年</w:t>
      </w:r>
      <w:r>
        <w:rPr>
          <w:rFonts w:hint="eastAsia"/>
        </w:rPr>
        <w:t>3</w:t>
      </w:r>
      <w:r>
        <w:t>月</w:t>
      </w:r>
      <w:r>
        <w:rPr>
          <w:rFonts w:hint="eastAsia"/>
        </w:rPr>
        <w:t>31</w:t>
      </w:r>
      <w:r>
        <w:t>日前，财务</w:t>
      </w:r>
      <w:r>
        <w:rPr>
          <w:rFonts w:hint="eastAsia"/>
        </w:rPr>
        <w:t>部</w:t>
      </w:r>
      <w:r>
        <w:t>委托有资质的会计师事务所，对基金会财务进行年终审计，财务</w:t>
      </w:r>
      <w:r>
        <w:rPr>
          <w:rFonts w:hint="eastAsia"/>
        </w:rPr>
        <w:t>部</w:t>
      </w:r>
      <w:r>
        <w:t>应按照相关法规要求将审计报告在基金会网站上予以公示，基金会的财务会计报告未经审计不得对外公布。</w:t>
      </w:r>
    </w:p>
    <w:p w:rsidR="00BB5058" w:rsidRDefault="005D0F44">
      <w:pPr>
        <w:spacing w:line="360" w:lineRule="auto"/>
      </w:pPr>
      <w:r>
        <w:rPr>
          <w:b/>
        </w:rPr>
        <w:t>第</w:t>
      </w:r>
      <w:r>
        <w:rPr>
          <w:rFonts w:hint="eastAsia"/>
          <w:b/>
        </w:rPr>
        <w:t>四</w:t>
      </w:r>
      <w:r>
        <w:rPr>
          <w:b/>
        </w:rPr>
        <w:t>十</w:t>
      </w:r>
      <w:r>
        <w:rPr>
          <w:rFonts w:hint="eastAsia"/>
          <w:b/>
        </w:rPr>
        <w:t>九</w:t>
      </w:r>
      <w:r>
        <w:rPr>
          <w:b/>
        </w:rPr>
        <w:t>条</w:t>
      </w:r>
      <w:r>
        <w:rPr>
          <w:b/>
        </w:rPr>
        <w:t xml:space="preserve">  </w:t>
      </w:r>
      <w:r>
        <w:t>监事负责监督财务制度的落实。</w:t>
      </w:r>
    </w:p>
    <w:p w:rsidR="00BB5058" w:rsidRDefault="005D0F44">
      <w:pPr>
        <w:spacing w:line="360" w:lineRule="auto"/>
      </w:pPr>
      <w:r>
        <w:rPr>
          <w:b/>
        </w:rPr>
        <w:t>第五十条</w:t>
      </w:r>
      <w:r>
        <w:rPr>
          <w:rFonts w:hint="eastAsia"/>
          <w:b/>
        </w:rPr>
        <w:t xml:space="preserve"> </w:t>
      </w:r>
      <w:r>
        <w:rPr>
          <w:b/>
        </w:rPr>
        <w:t xml:space="preserve"> </w:t>
      </w:r>
      <w:r>
        <w:rPr>
          <w:rFonts w:hint="eastAsia"/>
        </w:rPr>
        <w:t>除</w:t>
      </w:r>
      <w:r>
        <w:rPr>
          <w:rFonts w:ascii="宋体" w:eastAsia="宋体" w:hAnsi="宋体" w:hint="eastAsia"/>
        </w:rPr>
        <w:t>基金会年检、理事会换届和更换法定代表人之前，应当进行财务审计以外，</w:t>
      </w:r>
      <w:r>
        <w:t>监事可以随时聘请第三方审计对基金会的财务状况进行内部审计。</w:t>
      </w:r>
    </w:p>
    <w:p w:rsidR="00BB5058" w:rsidRDefault="005D0F44">
      <w:pPr>
        <w:pStyle w:val="2"/>
        <w:numPr>
          <w:ilvl w:val="0"/>
          <w:numId w:val="1"/>
        </w:numPr>
        <w:jc w:val="center"/>
        <w:rPr>
          <w:rFonts w:ascii="宋体" w:eastAsia="宋体" w:hAnsi="宋体"/>
          <w:sz w:val="28"/>
          <w:szCs w:val="28"/>
        </w:rPr>
      </w:pPr>
      <w:bookmarkStart w:id="41" w:name="_Toc508201714"/>
      <w:r>
        <w:rPr>
          <w:rFonts w:ascii="宋体" w:eastAsia="宋体" w:hAnsi="宋体" w:hint="eastAsia"/>
          <w:sz w:val="28"/>
          <w:szCs w:val="28"/>
        </w:rPr>
        <w:t>财务分析与财务监督</w:t>
      </w:r>
      <w:bookmarkEnd w:id="41"/>
    </w:p>
    <w:p w:rsidR="00BB5058" w:rsidRDefault="005D0F44">
      <w:pPr>
        <w:spacing w:line="360" w:lineRule="auto"/>
        <w:rPr>
          <w:rFonts w:ascii="宋体" w:eastAsia="宋体" w:hAnsi="宋体"/>
        </w:rPr>
      </w:pPr>
      <w:r>
        <w:rPr>
          <w:rFonts w:ascii="宋体" w:eastAsia="宋体" w:hAnsi="宋体" w:hint="eastAsia"/>
          <w:b/>
        </w:rPr>
        <w:t xml:space="preserve">第五十一条  </w:t>
      </w:r>
      <w:r>
        <w:rPr>
          <w:rFonts w:ascii="宋体" w:eastAsia="宋体" w:hAnsi="宋体" w:hint="eastAsia"/>
        </w:rPr>
        <w:t>财务分析与财务监督是认识、掌握财务活动规律，提高财务管理水平和资金使用效益，维护财经纪律，促进事业健康发展的重要手段。</w:t>
      </w:r>
    </w:p>
    <w:p w:rsidR="00BB5058" w:rsidRDefault="005D0F44">
      <w:pPr>
        <w:spacing w:line="360" w:lineRule="auto"/>
        <w:rPr>
          <w:rFonts w:ascii="宋体" w:eastAsia="宋体" w:hAnsi="宋体"/>
        </w:rPr>
      </w:pPr>
      <w:r>
        <w:rPr>
          <w:rFonts w:ascii="宋体" w:eastAsia="宋体" w:hAnsi="宋体" w:hint="eastAsia"/>
          <w:b/>
        </w:rPr>
        <w:t xml:space="preserve">第五十二条  </w:t>
      </w:r>
      <w:r>
        <w:rPr>
          <w:rFonts w:ascii="宋体" w:eastAsia="宋体" w:hAnsi="宋体" w:hint="eastAsia"/>
        </w:rPr>
        <w:t>财务分析的主要内容包括：预算执行情况，资金运用情况，成本（费用）情况，财产物资的使用、管理情况等。财务管理部门应结合项目管理和服务特点，建立科学、合理的财务分析指标。通过分析，反映业务活动和经济活动的效果，并将分析结果及时反映给秘书处和理事会，为其进行决策提供科学、可靠的依据。</w:t>
      </w:r>
    </w:p>
    <w:p w:rsidR="00BB5058" w:rsidRDefault="005D0F44">
      <w:pPr>
        <w:spacing w:line="360" w:lineRule="auto"/>
        <w:rPr>
          <w:rFonts w:ascii="宋体" w:eastAsia="宋体" w:hAnsi="宋体"/>
        </w:rPr>
      </w:pPr>
      <w:r>
        <w:rPr>
          <w:rFonts w:ascii="宋体" w:eastAsia="宋体" w:hAnsi="宋体" w:hint="eastAsia"/>
          <w:b/>
        </w:rPr>
        <w:t xml:space="preserve">第五十三条  </w:t>
      </w:r>
      <w:r>
        <w:rPr>
          <w:rFonts w:ascii="宋体" w:eastAsia="宋体" w:hAnsi="宋体" w:hint="eastAsia"/>
        </w:rPr>
        <w:t>财务管理部门要通过收支审核、财务分析等，对财务收支、资金运用、财产物资管理等情况进行监督检查。对违反国家财政、财务制度和财经纪律的行为，要及时予以制止、纠正，性质比较严重的，要向领导及有关部门报告，并按有关规定严肃处理。</w:t>
      </w:r>
    </w:p>
    <w:p w:rsidR="00BB5058" w:rsidRDefault="00BB5058">
      <w:pPr>
        <w:spacing w:line="360" w:lineRule="auto"/>
        <w:rPr>
          <w:rFonts w:ascii="宋体" w:eastAsia="宋体" w:hAnsi="宋体"/>
          <w:b/>
        </w:rPr>
      </w:pPr>
    </w:p>
    <w:p w:rsidR="00BB5058" w:rsidRDefault="005D0F44">
      <w:pPr>
        <w:pStyle w:val="2"/>
        <w:numPr>
          <w:ilvl w:val="0"/>
          <w:numId w:val="1"/>
        </w:numPr>
        <w:jc w:val="center"/>
        <w:rPr>
          <w:rFonts w:ascii="宋体" w:eastAsia="宋体" w:hAnsi="宋体"/>
          <w:sz w:val="28"/>
          <w:szCs w:val="28"/>
        </w:rPr>
      </w:pPr>
      <w:bookmarkStart w:id="42" w:name="_Toc508201715"/>
      <w:r>
        <w:rPr>
          <w:rFonts w:ascii="宋体" w:eastAsia="宋体" w:hAnsi="宋体" w:hint="eastAsia"/>
          <w:sz w:val="28"/>
          <w:szCs w:val="28"/>
        </w:rPr>
        <w:t>财务决算</w:t>
      </w:r>
      <w:bookmarkEnd w:id="42"/>
    </w:p>
    <w:p w:rsidR="00BB5058" w:rsidRDefault="005D0F44">
      <w:pPr>
        <w:spacing w:line="360" w:lineRule="auto"/>
        <w:rPr>
          <w:rFonts w:ascii="宋体" w:eastAsia="宋体" w:hAnsi="宋体"/>
          <w:b/>
        </w:rPr>
      </w:pPr>
      <w:r>
        <w:rPr>
          <w:rFonts w:ascii="宋体" w:eastAsia="宋体" w:hAnsi="宋体" w:hint="eastAsia"/>
          <w:b/>
        </w:rPr>
        <w:t xml:space="preserve">第五十四条 </w:t>
      </w:r>
      <w:r>
        <w:rPr>
          <w:rFonts w:ascii="宋体" w:eastAsia="宋体" w:hAnsi="宋体" w:hint="eastAsia"/>
        </w:rPr>
        <w:t xml:space="preserve"> 年度财务决算是年度会计期间公益项目的收入及成本、资产质量、财务效益等基本情况的综合反映，是全面了解和掌握运营状况的重要手段。</w:t>
      </w:r>
    </w:p>
    <w:p w:rsidR="00BB5058" w:rsidRDefault="005D0F44">
      <w:pPr>
        <w:spacing w:line="360" w:lineRule="auto"/>
        <w:rPr>
          <w:rFonts w:ascii="宋体" w:eastAsia="宋体" w:hAnsi="宋体"/>
          <w:b/>
        </w:rPr>
      </w:pPr>
      <w:r>
        <w:rPr>
          <w:rFonts w:ascii="宋体" w:eastAsia="宋体" w:hAnsi="宋体" w:hint="eastAsia"/>
          <w:b/>
        </w:rPr>
        <w:t xml:space="preserve">第五十五条  </w:t>
      </w:r>
      <w:r>
        <w:rPr>
          <w:rFonts w:ascii="宋体" w:eastAsia="宋体" w:hAnsi="宋体" w:hint="eastAsia"/>
        </w:rPr>
        <w:t>严格按照国家有关财务会计制度规定，在进行财产清查、债权债务确认和资产质量核实的基础上，以年度内发生的全部经济交易事项的会计账簿为基本依据，认真组织机构财务决算编制和报表工作，做到账表一致、账账一致、账证一致、账实一致。</w:t>
      </w:r>
    </w:p>
    <w:p w:rsidR="00BB5058" w:rsidRDefault="005D0F44">
      <w:pPr>
        <w:spacing w:line="360" w:lineRule="auto"/>
        <w:rPr>
          <w:rFonts w:ascii="宋体" w:eastAsia="宋体" w:hAnsi="宋体"/>
        </w:rPr>
      </w:pPr>
      <w:r>
        <w:rPr>
          <w:rFonts w:ascii="宋体" w:eastAsia="宋体" w:hAnsi="宋体" w:hint="eastAsia"/>
          <w:b/>
        </w:rPr>
        <w:t xml:space="preserve">第五十六条  </w:t>
      </w:r>
      <w:r>
        <w:rPr>
          <w:rFonts w:ascii="宋体" w:eastAsia="宋体" w:hAnsi="宋体" w:hint="eastAsia"/>
        </w:rPr>
        <w:t>严格按照《民间非营利组织会计制度》的规定编制财务报告，并接受独立会计师事务所的审计。</w:t>
      </w:r>
    </w:p>
    <w:p w:rsidR="00BB5058" w:rsidRDefault="005D0F44">
      <w:pPr>
        <w:spacing w:line="360" w:lineRule="auto"/>
        <w:rPr>
          <w:rFonts w:ascii="宋体" w:eastAsia="宋体" w:hAnsi="宋体"/>
          <w:b/>
        </w:rPr>
      </w:pPr>
      <w:r>
        <w:rPr>
          <w:rFonts w:ascii="宋体" w:eastAsia="宋体" w:hAnsi="宋体" w:hint="eastAsia"/>
          <w:b/>
        </w:rPr>
        <w:t xml:space="preserve">第五十七条  </w:t>
      </w:r>
      <w:r>
        <w:rPr>
          <w:rFonts w:ascii="宋体" w:eastAsia="宋体" w:hAnsi="宋体" w:hint="eastAsia"/>
        </w:rPr>
        <w:t>机构年度财务报告对外披露须经理事会批准。</w:t>
      </w:r>
    </w:p>
    <w:p w:rsidR="00BB5058" w:rsidRDefault="005D0F44">
      <w:pPr>
        <w:pStyle w:val="2"/>
        <w:numPr>
          <w:ilvl w:val="0"/>
          <w:numId w:val="1"/>
        </w:numPr>
        <w:jc w:val="center"/>
        <w:rPr>
          <w:rFonts w:ascii="宋体" w:eastAsia="宋体" w:hAnsi="宋体"/>
          <w:sz w:val="28"/>
          <w:szCs w:val="28"/>
        </w:rPr>
      </w:pPr>
      <w:bookmarkStart w:id="43" w:name="_Toc508201716"/>
      <w:r>
        <w:rPr>
          <w:rFonts w:ascii="宋体" w:eastAsia="宋体" w:hAnsi="宋体" w:hint="eastAsia"/>
          <w:sz w:val="28"/>
          <w:szCs w:val="28"/>
        </w:rPr>
        <w:t>财务会计信息披露</w:t>
      </w:r>
      <w:bookmarkEnd w:id="43"/>
    </w:p>
    <w:p w:rsidR="00BB5058" w:rsidRDefault="005D0F44">
      <w:pPr>
        <w:spacing w:line="360" w:lineRule="auto"/>
        <w:rPr>
          <w:rFonts w:ascii="宋体" w:eastAsia="宋体" w:hAnsi="宋体"/>
        </w:rPr>
      </w:pPr>
      <w:r>
        <w:rPr>
          <w:rFonts w:ascii="宋体" w:eastAsia="宋体" w:hAnsi="宋体" w:hint="eastAsia"/>
          <w:b/>
        </w:rPr>
        <w:t xml:space="preserve">第五十八条 </w:t>
      </w:r>
      <w:r>
        <w:rPr>
          <w:rFonts w:ascii="宋体" w:eastAsia="宋体" w:hAnsi="宋体" w:hint="eastAsia"/>
        </w:rPr>
        <w:t xml:space="preserve"> 财务会计信息是捐赠人、管理者和理事会等机构利益相关方了解机构资源状况、负债水平、资金使用情况及现金流量等信息的重要来源。财务信息披露是建立社会公信力的重要环节，其主要形式是财务会计报告。</w:t>
      </w:r>
    </w:p>
    <w:p w:rsidR="00BB5058" w:rsidRDefault="005D0F44">
      <w:pPr>
        <w:spacing w:line="360" w:lineRule="auto"/>
        <w:rPr>
          <w:rFonts w:ascii="宋体" w:eastAsia="宋体" w:hAnsi="宋体"/>
          <w:b/>
        </w:rPr>
      </w:pPr>
      <w:r>
        <w:rPr>
          <w:rFonts w:ascii="宋体" w:eastAsia="宋体" w:hAnsi="宋体" w:hint="eastAsia"/>
          <w:b/>
        </w:rPr>
        <w:t xml:space="preserve">第五十九条  </w:t>
      </w:r>
      <w:r>
        <w:rPr>
          <w:rFonts w:ascii="宋体" w:eastAsia="宋体" w:hAnsi="宋体" w:hint="eastAsia"/>
        </w:rPr>
        <w:t>财务会计报告由会计报表、会计报表附注和财务情况说明书构成。按照《民间非营利组织会计制度》的规定，机构会计报表包括资产负债表、业务活动表和现金流量表，同时包括会计报表附注，说明机构采用的主要会计政策、会计报表中反映的重要项目的具体说明和未在会计报表中反映的重要信息的说明等。</w:t>
      </w:r>
    </w:p>
    <w:p w:rsidR="00BB5058" w:rsidRDefault="005D0F44">
      <w:pPr>
        <w:spacing w:line="360" w:lineRule="auto"/>
        <w:rPr>
          <w:rFonts w:ascii="宋体" w:eastAsia="宋体" w:hAnsi="宋体"/>
          <w:b/>
        </w:rPr>
      </w:pPr>
      <w:r>
        <w:rPr>
          <w:rFonts w:ascii="宋体" w:eastAsia="宋体" w:hAnsi="宋体" w:hint="eastAsia"/>
          <w:b/>
        </w:rPr>
        <w:t xml:space="preserve">第六十条 </w:t>
      </w:r>
      <w:r>
        <w:rPr>
          <w:rFonts w:ascii="宋体" w:eastAsia="宋体" w:hAnsi="宋体" w:hint="eastAsia"/>
        </w:rPr>
        <w:t>建立定期财务信息披露制度，提供真实、及时、公允的财务会计信息；按照基金会章程的规定每年在机构网站及相关媒体上公布审计报告和财务会计报告。</w:t>
      </w:r>
    </w:p>
    <w:p w:rsidR="00BB5058" w:rsidRDefault="005D0F44">
      <w:pPr>
        <w:spacing w:line="360" w:lineRule="auto"/>
        <w:rPr>
          <w:rFonts w:ascii="宋体" w:eastAsia="宋体" w:hAnsi="宋体"/>
          <w:b/>
        </w:rPr>
      </w:pPr>
      <w:r>
        <w:rPr>
          <w:rFonts w:ascii="宋体" w:eastAsia="宋体" w:hAnsi="宋体" w:hint="eastAsia"/>
          <w:b/>
        </w:rPr>
        <w:t xml:space="preserve">第六十一条  </w:t>
      </w:r>
      <w:r>
        <w:rPr>
          <w:rFonts w:ascii="宋体" w:eastAsia="宋体" w:hAnsi="宋体" w:hint="eastAsia"/>
        </w:rPr>
        <w:t>以单一项目或捐赠人为报告主体的财务会计信息由财务管理部门负责按会计制度核算并编制，报秘书长审阅批准后，方可对外提供或披露。重大财务信息的披露必须纳入财务会计报告的内容，由财务管理部门按规定报请批准后对外披露。</w:t>
      </w:r>
    </w:p>
    <w:p w:rsidR="00BB5058" w:rsidRDefault="005D0F44">
      <w:pPr>
        <w:pStyle w:val="2"/>
        <w:numPr>
          <w:ilvl w:val="0"/>
          <w:numId w:val="1"/>
        </w:numPr>
        <w:jc w:val="center"/>
        <w:rPr>
          <w:rFonts w:ascii="宋体" w:eastAsia="宋体" w:hAnsi="宋体"/>
          <w:sz w:val="28"/>
          <w:szCs w:val="28"/>
        </w:rPr>
      </w:pPr>
      <w:bookmarkStart w:id="44" w:name="_Toc508201717"/>
      <w:r>
        <w:rPr>
          <w:rFonts w:ascii="宋体" w:eastAsia="宋体" w:hAnsi="宋体" w:hint="eastAsia"/>
          <w:sz w:val="28"/>
          <w:szCs w:val="28"/>
        </w:rPr>
        <w:t>会计档案管理</w:t>
      </w:r>
      <w:bookmarkEnd w:id="44"/>
    </w:p>
    <w:p w:rsidR="00BB5058" w:rsidRDefault="005D0F44">
      <w:pPr>
        <w:spacing w:line="360" w:lineRule="auto"/>
        <w:rPr>
          <w:rFonts w:ascii="宋体" w:eastAsia="宋体" w:hAnsi="宋体"/>
          <w:b/>
        </w:rPr>
      </w:pPr>
      <w:r>
        <w:rPr>
          <w:rFonts w:ascii="宋体" w:eastAsia="宋体" w:hAnsi="宋体" w:hint="eastAsia"/>
          <w:b/>
        </w:rPr>
        <w:t xml:space="preserve">第六十二条  </w:t>
      </w:r>
      <w:r>
        <w:rPr>
          <w:rFonts w:ascii="宋体" w:eastAsia="宋体" w:hAnsi="宋体" w:hint="eastAsia"/>
        </w:rPr>
        <w:t>会计档案是记录和反映机构经济业务事项的重要历史资料和证据。会计档案包括会计凭证、</w:t>
      </w:r>
      <w:r>
        <w:rPr>
          <w:rFonts w:ascii="宋体" w:eastAsia="宋体" w:hAnsi="宋体" w:hint="eastAsia"/>
        </w:rPr>
        <w:lastRenderedPageBreak/>
        <w:t>会计账簿、财务报告以及其它会计资料。</w:t>
      </w:r>
    </w:p>
    <w:p w:rsidR="00BB5058" w:rsidRDefault="005D0F44">
      <w:pPr>
        <w:spacing w:line="360" w:lineRule="auto"/>
        <w:rPr>
          <w:rFonts w:ascii="宋体" w:eastAsia="宋体" w:hAnsi="宋体"/>
        </w:rPr>
      </w:pPr>
      <w:r>
        <w:rPr>
          <w:rFonts w:ascii="宋体" w:eastAsia="宋体" w:hAnsi="宋体" w:hint="eastAsia"/>
          <w:b/>
        </w:rPr>
        <w:t xml:space="preserve">第六十三条  </w:t>
      </w:r>
      <w:r>
        <w:rPr>
          <w:rFonts w:ascii="宋体" w:eastAsia="宋体" w:hAnsi="宋体" w:hint="eastAsia"/>
        </w:rPr>
        <w:t>基金会会计档案按照《会计档案管理办法》执行，实行专人管理。会计档案由财务部门负责整理归档。</w:t>
      </w:r>
    </w:p>
    <w:p w:rsidR="00BB5058" w:rsidRDefault="005D0F44">
      <w:pPr>
        <w:spacing w:line="360" w:lineRule="auto"/>
        <w:rPr>
          <w:rFonts w:ascii="宋体" w:eastAsia="宋体" w:hAnsi="宋体"/>
          <w:b/>
        </w:rPr>
      </w:pPr>
      <w:r>
        <w:rPr>
          <w:rFonts w:ascii="宋体" w:eastAsia="宋体" w:hAnsi="宋体" w:hint="eastAsia"/>
          <w:b/>
        </w:rPr>
        <w:t xml:space="preserve">第六十四条  </w:t>
      </w:r>
      <w:r>
        <w:rPr>
          <w:rFonts w:ascii="宋体" w:eastAsia="宋体" w:hAnsi="宋体" w:hint="eastAsia"/>
        </w:rPr>
        <w:t>基金会会计档案不得外借，遇有特殊情况，须经财务主管领导批准后，可以提供查阅或复制，并办理登记手续。</w:t>
      </w:r>
    </w:p>
    <w:p w:rsidR="00BB5058" w:rsidRDefault="005D0F44">
      <w:pPr>
        <w:spacing w:line="360" w:lineRule="auto"/>
        <w:rPr>
          <w:b/>
        </w:rPr>
      </w:pPr>
      <w:r>
        <w:rPr>
          <w:rFonts w:ascii="宋体" w:eastAsia="宋体" w:hAnsi="宋体" w:hint="eastAsia"/>
          <w:b/>
        </w:rPr>
        <w:t xml:space="preserve">第六十五条 </w:t>
      </w:r>
      <w:r>
        <w:rPr>
          <w:rFonts w:ascii="宋体" w:eastAsia="宋体" w:hAnsi="宋体" w:hint="eastAsia"/>
        </w:rPr>
        <w:t xml:space="preserve"> 销毁会计档案须按规定程序审批。对到期未了结的债权债务的原始凭证及其它未了事项的原始凭证不得销毁，单独抽出另行立卷，保管到未了事项完结时为止。</w:t>
      </w:r>
    </w:p>
    <w:p w:rsidR="00BB5058" w:rsidRDefault="005D0F44">
      <w:pPr>
        <w:pStyle w:val="2"/>
        <w:numPr>
          <w:ilvl w:val="0"/>
          <w:numId w:val="1"/>
        </w:numPr>
        <w:jc w:val="center"/>
        <w:rPr>
          <w:rFonts w:ascii="宋体" w:eastAsia="宋体" w:hAnsi="宋体"/>
          <w:sz w:val="28"/>
          <w:szCs w:val="28"/>
        </w:rPr>
      </w:pPr>
      <w:bookmarkStart w:id="45" w:name="_Toc508201718"/>
      <w:r>
        <w:rPr>
          <w:rFonts w:ascii="宋体" w:eastAsia="宋体" w:hAnsi="宋体" w:hint="eastAsia"/>
          <w:sz w:val="28"/>
          <w:szCs w:val="28"/>
        </w:rPr>
        <w:t xml:space="preserve">附 </w:t>
      </w:r>
      <w:r>
        <w:rPr>
          <w:rFonts w:ascii="宋体" w:eastAsia="宋体" w:hAnsi="宋体"/>
          <w:sz w:val="28"/>
          <w:szCs w:val="28"/>
        </w:rPr>
        <w:t xml:space="preserve"> </w:t>
      </w:r>
      <w:r>
        <w:rPr>
          <w:rFonts w:ascii="宋体" w:eastAsia="宋体" w:hAnsi="宋体" w:hint="eastAsia"/>
          <w:sz w:val="28"/>
          <w:szCs w:val="28"/>
        </w:rPr>
        <w:t>则</w:t>
      </w:r>
      <w:bookmarkEnd w:id="45"/>
    </w:p>
    <w:p w:rsidR="00BB5058" w:rsidRDefault="005D0F44">
      <w:pPr>
        <w:spacing w:line="360" w:lineRule="auto"/>
      </w:pPr>
      <w:r>
        <w:rPr>
          <w:rFonts w:hint="eastAsia"/>
          <w:b/>
        </w:rPr>
        <w:t>第六十六条</w:t>
      </w:r>
      <w:r>
        <w:rPr>
          <w:b/>
        </w:rPr>
        <w:t xml:space="preserve">  </w:t>
      </w:r>
      <w:r>
        <w:rPr>
          <w:rFonts w:hint="eastAsia"/>
        </w:rPr>
        <w:t>本制度的解释权归深圳市血之缘公益基金会。。</w:t>
      </w:r>
    </w:p>
    <w:p w:rsidR="00BB5058" w:rsidRDefault="005D0F44">
      <w:pPr>
        <w:spacing w:line="360" w:lineRule="auto"/>
      </w:pPr>
      <w:r>
        <w:rPr>
          <w:rFonts w:hint="eastAsia"/>
          <w:b/>
        </w:rPr>
        <w:t>第六十七条</w:t>
      </w:r>
      <w:r>
        <w:t xml:space="preserve">  </w:t>
      </w:r>
      <w:r>
        <w:rPr>
          <w:rFonts w:hint="eastAsia"/>
        </w:rPr>
        <w:t>本制度于</w:t>
      </w:r>
      <w:r>
        <w:rPr>
          <w:rFonts w:hint="eastAsia"/>
        </w:rPr>
        <w:t>2018</w:t>
      </w:r>
      <w:r>
        <w:rPr>
          <w:rFonts w:hint="eastAsia"/>
        </w:rPr>
        <w:t>年</w:t>
      </w:r>
      <w:r>
        <w:rPr>
          <w:rFonts w:hint="eastAsia"/>
        </w:rPr>
        <w:t>4</w:t>
      </w:r>
      <w:r>
        <w:rPr>
          <w:rFonts w:hint="eastAsia"/>
        </w:rPr>
        <w:t>月</w:t>
      </w:r>
      <w:r>
        <w:rPr>
          <w:rFonts w:hint="eastAsia"/>
        </w:rPr>
        <w:t>26</w:t>
      </w:r>
      <w:r>
        <w:rPr>
          <w:rFonts w:hint="eastAsia"/>
        </w:rPr>
        <w:t>日经第一届理事会第五次会议表决通过</w:t>
      </w:r>
      <w:r w:rsidR="003F3B07">
        <w:rPr>
          <w:rFonts w:hint="eastAsia"/>
        </w:rPr>
        <w:t>修订</w:t>
      </w:r>
      <w:bookmarkStart w:id="46" w:name="_GoBack"/>
      <w:bookmarkEnd w:id="46"/>
      <w:r>
        <w:rPr>
          <w:rFonts w:hint="eastAsia"/>
        </w:rPr>
        <w:t>，自通过时生效。</w:t>
      </w:r>
    </w:p>
    <w:p w:rsidR="00BB5058" w:rsidRDefault="005D0F44">
      <w:pPr>
        <w:spacing w:line="360" w:lineRule="auto"/>
        <w:rPr>
          <w:rFonts w:ascii="宋体" w:eastAsia="宋体" w:hAnsi="宋体"/>
        </w:rPr>
      </w:pPr>
      <w:r>
        <w:rPr>
          <w:rFonts w:ascii="宋体" w:eastAsia="宋体" w:hAnsi="宋体" w:hint="eastAsia"/>
          <w:b/>
        </w:rPr>
        <w:t>第</w:t>
      </w:r>
      <w:r>
        <w:rPr>
          <w:rFonts w:hint="eastAsia"/>
          <w:b/>
        </w:rPr>
        <w:t>六十八</w:t>
      </w:r>
      <w:r>
        <w:rPr>
          <w:rFonts w:ascii="宋体" w:eastAsia="宋体" w:hAnsi="宋体" w:hint="eastAsia"/>
          <w:b/>
        </w:rPr>
        <w:t xml:space="preserve">条 </w:t>
      </w:r>
      <w:r>
        <w:rPr>
          <w:rFonts w:ascii="宋体" w:eastAsia="宋体" w:hAnsi="宋体"/>
          <w:b/>
        </w:rPr>
        <w:t xml:space="preserve"> </w:t>
      </w:r>
      <w:r>
        <w:rPr>
          <w:rFonts w:ascii="宋体" w:eastAsia="宋体" w:hAnsi="宋体" w:hint="eastAsia"/>
        </w:rPr>
        <w:t>本制度经理事会审议通过后执行，由秘书长监督实施。</w:t>
      </w:r>
    </w:p>
    <w:p w:rsidR="00BB5058" w:rsidRDefault="005D0F44">
      <w:pPr>
        <w:spacing w:line="360" w:lineRule="auto"/>
      </w:pPr>
      <w:r>
        <w:rPr>
          <w:rFonts w:ascii="宋体" w:eastAsia="宋体" w:hAnsi="宋体" w:hint="eastAsia"/>
          <w:b/>
        </w:rPr>
        <w:t>第</w:t>
      </w:r>
      <w:r>
        <w:rPr>
          <w:rFonts w:hint="eastAsia"/>
          <w:b/>
        </w:rPr>
        <w:t>六十九</w:t>
      </w:r>
      <w:r>
        <w:rPr>
          <w:rFonts w:ascii="宋体" w:eastAsia="宋体" w:hAnsi="宋体" w:hint="eastAsia"/>
          <w:b/>
        </w:rPr>
        <w:t xml:space="preserve">条 </w:t>
      </w:r>
      <w:r>
        <w:rPr>
          <w:rFonts w:ascii="宋体" w:eastAsia="宋体" w:hAnsi="宋体"/>
          <w:b/>
        </w:rPr>
        <w:t xml:space="preserve"> </w:t>
      </w:r>
      <w:r>
        <w:rPr>
          <w:rFonts w:ascii="宋体" w:eastAsia="宋体" w:hAnsi="宋体" w:hint="eastAsia"/>
        </w:rPr>
        <w:t>本制度的修订由秘书处提出修改意见，报理事会审议通过后执行。</w:t>
      </w:r>
      <w:r>
        <w:rPr>
          <w:rFonts w:hint="eastAsia"/>
        </w:rPr>
        <w:t> </w:t>
      </w:r>
    </w:p>
    <w:p w:rsidR="00BB5058" w:rsidRDefault="00BB5058">
      <w:pPr>
        <w:spacing w:line="360" w:lineRule="auto"/>
      </w:pPr>
    </w:p>
    <w:p w:rsidR="00BB5058" w:rsidRDefault="00BB5058">
      <w:pPr>
        <w:spacing w:line="360" w:lineRule="auto"/>
      </w:pPr>
    </w:p>
    <w:p w:rsidR="00BB5058" w:rsidRDefault="00BB5058">
      <w:pPr>
        <w:spacing w:line="360" w:lineRule="auto"/>
      </w:pPr>
    </w:p>
    <w:sectPr w:rsidR="00BB505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863" w:rsidRDefault="00EB2863">
      <w:r>
        <w:separator/>
      </w:r>
    </w:p>
  </w:endnote>
  <w:endnote w:type="continuationSeparator" w:id="0">
    <w:p w:rsidR="00EB2863" w:rsidRDefault="00EB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9830573"/>
      <w:docPartObj>
        <w:docPartGallery w:val="AutoText"/>
      </w:docPartObj>
    </w:sdtPr>
    <w:sdtEndPr/>
    <w:sdtContent>
      <w:sdt>
        <w:sdtPr>
          <w:id w:val="-1669238322"/>
          <w:docPartObj>
            <w:docPartGallery w:val="AutoText"/>
          </w:docPartObj>
        </w:sdtPr>
        <w:sdtEndPr/>
        <w:sdtContent>
          <w:p w:rsidR="00BB5058" w:rsidRDefault="005D0F4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F3B07">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F3B07">
              <w:rPr>
                <w:b/>
                <w:bCs/>
                <w:noProof/>
              </w:rPr>
              <w:t>12</w:t>
            </w:r>
            <w:r>
              <w:rPr>
                <w:b/>
                <w:bCs/>
                <w:sz w:val="24"/>
                <w:szCs w:val="24"/>
              </w:rPr>
              <w:fldChar w:fldCharType="end"/>
            </w:r>
          </w:p>
        </w:sdtContent>
      </w:sdt>
    </w:sdtContent>
  </w:sdt>
  <w:p w:rsidR="00BB5058" w:rsidRDefault="00BB50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863" w:rsidRDefault="00EB2863">
      <w:r>
        <w:separator/>
      </w:r>
    </w:p>
  </w:footnote>
  <w:footnote w:type="continuationSeparator" w:id="0">
    <w:p w:rsidR="00EB2863" w:rsidRDefault="00EB28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5733D"/>
    <w:multiLevelType w:val="multilevel"/>
    <w:tmpl w:val="2025733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F0643C1"/>
    <w:multiLevelType w:val="multilevel"/>
    <w:tmpl w:val="2F0643C1"/>
    <w:lvl w:ilvl="0">
      <w:start w:val="1"/>
      <w:numFmt w:val="japaneseCounting"/>
      <w:lvlText w:val="第%1章"/>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EFF2788"/>
    <w:multiLevelType w:val="multilevel"/>
    <w:tmpl w:val="5EFF2788"/>
    <w:lvl w:ilvl="0">
      <w:start w:val="1"/>
      <w:numFmt w:val="japaneseCounting"/>
      <w:lvlText w:val="（%1）"/>
      <w:lvlJc w:val="left"/>
      <w:pPr>
        <w:ind w:left="1035" w:hanging="72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
    <w:nsid w:val="62D30C4F"/>
    <w:multiLevelType w:val="multilevel"/>
    <w:tmpl w:val="62D30C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A6015FE"/>
    <w:multiLevelType w:val="multilevel"/>
    <w:tmpl w:val="7A6015FE"/>
    <w:lvl w:ilvl="0">
      <w:start w:val="1"/>
      <w:numFmt w:val="japaneseCounting"/>
      <w:lvlText w:val="(%1)"/>
      <w:lvlJc w:val="left"/>
      <w:pPr>
        <w:ind w:left="562"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71"/>
    <w:rsid w:val="00012EF1"/>
    <w:rsid w:val="00046845"/>
    <w:rsid w:val="0005229E"/>
    <w:rsid w:val="0005359B"/>
    <w:rsid w:val="00055293"/>
    <w:rsid w:val="00063958"/>
    <w:rsid w:val="0009475B"/>
    <w:rsid w:val="000A0232"/>
    <w:rsid w:val="000A2C39"/>
    <w:rsid w:val="000D7152"/>
    <w:rsid w:val="000D7B23"/>
    <w:rsid w:val="000F56FD"/>
    <w:rsid w:val="00110C78"/>
    <w:rsid w:val="001131E0"/>
    <w:rsid w:val="00127411"/>
    <w:rsid w:val="001334D5"/>
    <w:rsid w:val="00135BC0"/>
    <w:rsid w:val="00140220"/>
    <w:rsid w:val="00151A83"/>
    <w:rsid w:val="001621F3"/>
    <w:rsid w:val="00164D74"/>
    <w:rsid w:val="001853F5"/>
    <w:rsid w:val="00185424"/>
    <w:rsid w:val="001925E8"/>
    <w:rsid w:val="0019261F"/>
    <w:rsid w:val="001A386C"/>
    <w:rsid w:val="001B05ED"/>
    <w:rsid w:val="001B58FC"/>
    <w:rsid w:val="001B7FCE"/>
    <w:rsid w:val="001C64B8"/>
    <w:rsid w:val="001D00E8"/>
    <w:rsid w:val="001E0C69"/>
    <w:rsid w:val="001E0D7D"/>
    <w:rsid w:val="001E321D"/>
    <w:rsid w:val="002123E2"/>
    <w:rsid w:val="0022164B"/>
    <w:rsid w:val="00223D8F"/>
    <w:rsid w:val="00227563"/>
    <w:rsid w:val="002312FE"/>
    <w:rsid w:val="00234DE4"/>
    <w:rsid w:val="00257F17"/>
    <w:rsid w:val="00273933"/>
    <w:rsid w:val="002743B1"/>
    <w:rsid w:val="0028223D"/>
    <w:rsid w:val="00291949"/>
    <w:rsid w:val="00294E24"/>
    <w:rsid w:val="002962F4"/>
    <w:rsid w:val="002A08A2"/>
    <w:rsid w:val="002A5146"/>
    <w:rsid w:val="002B266E"/>
    <w:rsid w:val="002B2BFA"/>
    <w:rsid w:val="002C2F20"/>
    <w:rsid w:val="002C4716"/>
    <w:rsid w:val="00305B31"/>
    <w:rsid w:val="00326CB5"/>
    <w:rsid w:val="00332ECE"/>
    <w:rsid w:val="00347719"/>
    <w:rsid w:val="003557AC"/>
    <w:rsid w:val="00357BC6"/>
    <w:rsid w:val="00365539"/>
    <w:rsid w:val="00380485"/>
    <w:rsid w:val="00382A8A"/>
    <w:rsid w:val="003904C5"/>
    <w:rsid w:val="003A4C8B"/>
    <w:rsid w:val="003B673E"/>
    <w:rsid w:val="003C25A6"/>
    <w:rsid w:val="003C77EF"/>
    <w:rsid w:val="003E1C2A"/>
    <w:rsid w:val="003F3B07"/>
    <w:rsid w:val="003F5419"/>
    <w:rsid w:val="003F5A19"/>
    <w:rsid w:val="003F74B7"/>
    <w:rsid w:val="0040390E"/>
    <w:rsid w:val="00403C81"/>
    <w:rsid w:val="00425B05"/>
    <w:rsid w:val="004375B1"/>
    <w:rsid w:val="00442489"/>
    <w:rsid w:val="004455C5"/>
    <w:rsid w:val="00475DD6"/>
    <w:rsid w:val="00480737"/>
    <w:rsid w:val="004B38E2"/>
    <w:rsid w:val="004B45B5"/>
    <w:rsid w:val="004D0378"/>
    <w:rsid w:val="004D6E4C"/>
    <w:rsid w:val="004E13BF"/>
    <w:rsid w:val="004F0668"/>
    <w:rsid w:val="005158E6"/>
    <w:rsid w:val="00515E37"/>
    <w:rsid w:val="0052335B"/>
    <w:rsid w:val="005322F8"/>
    <w:rsid w:val="00532F35"/>
    <w:rsid w:val="005404D4"/>
    <w:rsid w:val="00555DBB"/>
    <w:rsid w:val="005657DC"/>
    <w:rsid w:val="005701E5"/>
    <w:rsid w:val="005A1B9B"/>
    <w:rsid w:val="005A6796"/>
    <w:rsid w:val="005B24B7"/>
    <w:rsid w:val="005B67A1"/>
    <w:rsid w:val="005D0F44"/>
    <w:rsid w:val="005F0729"/>
    <w:rsid w:val="005F52FA"/>
    <w:rsid w:val="006074C8"/>
    <w:rsid w:val="00616BDF"/>
    <w:rsid w:val="006206E8"/>
    <w:rsid w:val="006237A4"/>
    <w:rsid w:val="00644F4D"/>
    <w:rsid w:val="0065033A"/>
    <w:rsid w:val="00664944"/>
    <w:rsid w:val="006963BE"/>
    <w:rsid w:val="006A4F57"/>
    <w:rsid w:val="006D48F8"/>
    <w:rsid w:val="006D55FD"/>
    <w:rsid w:val="00721DE2"/>
    <w:rsid w:val="0072717C"/>
    <w:rsid w:val="00732144"/>
    <w:rsid w:val="0074052E"/>
    <w:rsid w:val="007447C8"/>
    <w:rsid w:val="00755311"/>
    <w:rsid w:val="007679EF"/>
    <w:rsid w:val="00767C53"/>
    <w:rsid w:val="00795829"/>
    <w:rsid w:val="007A4567"/>
    <w:rsid w:val="007B00D2"/>
    <w:rsid w:val="007B4058"/>
    <w:rsid w:val="007B6DF3"/>
    <w:rsid w:val="007E0D90"/>
    <w:rsid w:val="008377D8"/>
    <w:rsid w:val="00845277"/>
    <w:rsid w:val="008510DA"/>
    <w:rsid w:val="00856585"/>
    <w:rsid w:val="0087474E"/>
    <w:rsid w:val="00885391"/>
    <w:rsid w:val="008958AA"/>
    <w:rsid w:val="008967A8"/>
    <w:rsid w:val="00897456"/>
    <w:rsid w:val="008B0B92"/>
    <w:rsid w:val="008B7C7C"/>
    <w:rsid w:val="008C0635"/>
    <w:rsid w:val="008C3E6D"/>
    <w:rsid w:val="008C6B7F"/>
    <w:rsid w:val="008D526F"/>
    <w:rsid w:val="008E1016"/>
    <w:rsid w:val="00903FDD"/>
    <w:rsid w:val="00911CE0"/>
    <w:rsid w:val="009300E9"/>
    <w:rsid w:val="00940AE3"/>
    <w:rsid w:val="00955341"/>
    <w:rsid w:val="0098381E"/>
    <w:rsid w:val="009A43C9"/>
    <w:rsid w:val="009B0369"/>
    <w:rsid w:val="009B088A"/>
    <w:rsid w:val="009B4189"/>
    <w:rsid w:val="009C0754"/>
    <w:rsid w:val="009C71EA"/>
    <w:rsid w:val="00A004D3"/>
    <w:rsid w:val="00A0347B"/>
    <w:rsid w:val="00A04143"/>
    <w:rsid w:val="00A23931"/>
    <w:rsid w:val="00A257B9"/>
    <w:rsid w:val="00A30636"/>
    <w:rsid w:val="00A44F17"/>
    <w:rsid w:val="00A501DC"/>
    <w:rsid w:val="00A60205"/>
    <w:rsid w:val="00A60360"/>
    <w:rsid w:val="00A66C9E"/>
    <w:rsid w:val="00A72968"/>
    <w:rsid w:val="00A729CC"/>
    <w:rsid w:val="00A73087"/>
    <w:rsid w:val="00A8053C"/>
    <w:rsid w:val="00A92555"/>
    <w:rsid w:val="00AA5311"/>
    <w:rsid w:val="00AA5498"/>
    <w:rsid w:val="00AA628F"/>
    <w:rsid w:val="00AB3208"/>
    <w:rsid w:val="00AB34A2"/>
    <w:rsid w:val="00AC0A85"/>
    <w:rsid w:val="00AC36A9"/>
    <w:rsid w:val="00AC602C"/>
    <w:rsid w:val="00B03A3A"/>
    <w:rsid w:val="00B17A8F"/>
    <w:rsid w:val="00B73C71"/>
    <w:rsid w:val="00BA7D20"/>
    <w:rsid w:val="00BB5058"/>
    <w:rsid w:val="00BB68A9"/>
    <w:rsid w:val="00BC72C8"/>
    <w:rsid w:val="00BD7CC3"/>
    <w:rsid w:val="00BE0737"/>
    <w:rsid w:val="00C15317"/>
    <w:rsid w:val="00C374F9"/>
    <w:rsid w:val="00C40A89"/>
    <w:rsid w:val="00C42463"/>
    <w:rsid w:val="00C5401C"/>
    <w:rsid w:val="00C62194"/>
    <w:rsid w:val="00C876F8"/>
    <w:rsid w:val="00CA12F5"/>
    <w:rsid w:val="00CA1B9D"/>
    <w:rsid w:val="00CB5893"/>
    <w:rsid w:val="00CD3407"/>
    <w:rsid w:val="00D14935"/>
    <w:rsid w:val="00D26834"/>
    <w:rsid w:val="00D31B23"/>
    <w:rsid w:val="00D33D7C"/>
    <w:rsid w:val="00D54165"/>
    <w:rsid w:val="00D56499"/>
    <w:rsid w:val="00D76436"/>
    <w:rsid w:val="00D76895"/>
    <w:rsid w:val="00D8598E"/>
    <w:rsid w:val="00DA58B1"/>
    <w:rsid w:val="00DB1E15"/>
    <w:rsid w:val="00DE25E0"/>
    <w:rsid w:val="00DF729A"/>
    <w:rsid w:val="00E06989"/>
    <w:rsid w:val="00E14E40"/>
    <w:rsid w:val="00E3495B"/>
    <w:rsid w:val="00E45187"/>
    <w:rsid w:val="00E4794D"/>
    <w:rsid w:val="00E60B76"/>
    <w:rsid w:val="00E720E4"/>
    <w:rsid w:val="00E77367"/>
    <w:rsid w:val="00E77AD5"/>
    <w:rsid w:val="00E83FB1"/>
    <w:rsid w:val="00E87DF3"/>
    <w:rsid w:val="00EB2863"/>
    <w:rsid w:val="00EE44B6"/>
    <w:rsid w:val="00EF62EA"/>
    <w:rsid w:val="00F03076"/>
    <w:rsid w:val="00F257B3"/>
    <w:rsid w:val="00F35F80"/>
    <w:rsid w:val="00F443CB"/>
    <w:rsid w:val="00F564C1"/>
    <w:rsid w:val="00F76ADE"/>
    <w:rsid w:val="00F80875"/>
    <w:rsid w:val="00F90FAA"/>
    <w:rsid w:val="00F97857"/>
    <w:rsid w:val="00FB73E9"/>
    <w:rsid w:val="00FC21C7"/>
    <w:rsid w:val="00FC4B08"/>
    <w:rsid w:val="00FC6834"/>
    <w:rsid w:val="00FD2AB8"/>
    <w:rsid w:val="00FE1283"/>
    <w:rsid w:val="00FE2B40"/>
    <w:rsid w:val="00FE36B2"/>
    <w:rsid w:val="00FF1BE5"/>
    <w:rsid w:val="00FF6D7C"/>
    <w:rsid w:val="169B7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DB4653-7126-4CB0-8339-FAFE2D57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0">
    <w:name w:val="toc 2"/>
    <w:basedOn w:val="a"/>
    <w:next w:val="a"/>
    <w:uiPriority w:val="39"/>
    <w:unhideWhenUsed/>
    <w:qFormat/>
    <w:pPr>
      <w:widowControl/>
      <w:spacing w:after="100" w:line="276" w:lineRule="auto"/>
      <w:ind w:left="220"/>
      <w:jc w:val="left"/>
    </w:pPr>
    <w:rPr>
      <w:kern w:val="0"/>
      <w:sz w:val="22"/>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themeColor="hyperlink"/>
      <w:u w:val="single"/>
    </w:r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b/>
      <w:bCs/>
      <w:sz w:val="32"/>
      <w:szCs w:val="32"/>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3"/>
    <w:uiPriority w:val="99"/>
    <w:semiHidden/>
    <w:rPr>
      <w:sz w:val="18"/>
      <w:szCs w:val="18"/>
    </w:rPr>
  </w:style>
  <w:style w:type="character" w:customStyle="1" w:styleId="5Char">
    <w:name w:val="标题 5 Char"/>
    <w:basedOn w:val="a0"/>
    <w:link w:val="5"/>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C14D1C-601E-4051-B5BC-F1BFE6A32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12</Pages>
  <Words>1496</Words>
  <Characters>8528</Characters>
  <Application>Microsoft Office Word</Application>
  <DocSecurity>0</DocSecurity>
  <Lines>71</Lines>
  <Paragraphs>20</Paragraphs>
  <ScaleCrop>false</ScaleCrop>
  <Company>Sky123.Org</Company>
  <LinksUpToDate>false</LinksUpToDate>
  <CharactersWithSpaces>10004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yaof</dc:creator>
  <cp:lastModifiedBy>XZY</cp:lastModifiedBy>
  <cp:revision>22</cp:revision>
  <cp:lastPrinted>2018-03-07T08:09:00Z</cp:lastPrinted>
  <dcterms:created xsi:type="dcterms:W3CDTF">2018-03-07T02:21:00Z</dcterms:created>
  <dcterms:modified xsi:type="dcterms:W3CDTF">2021-11-15T09:07:00Z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7DD3645A10344753A97B10BD43A3B49F</vt:lpwstr>
  </property>
</Properties>
</file>