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D5" w:rsidRPr="00E15BB7" w:rsidRDefault="003A36D5" w:rsidP="00E15BB7">
      <w:pPr>
        <w:jc w:val="center"/>
        <w:rPr>
          <w:b/>
          <w:sz w:val="36"/>
        </w:rPr>
      </w:pPr>
      <w:r w:rsidRPr="00E15BB7">
        <w:rPr>
          <w:rFonts w:hint="eastAsia"/>
          <w:b/>
          <w:sz w:val="36"/>
        </w:rPr>
        <w:t>深圳市血之缘公益基金会</w:t>
      </w:r>
    </w:p>
    <w:p w:rsidR="003A36D5" w:rsidRDefault="003A36D5" w:rsidP="00E15BB7">
      <w:pPr>
        <w:jc w:val="center"/>
        <w:rPr>
          <w:rFonts w:ascii="宋体" w:eastAsia="宋体" w:hAnsi="宋体"/>
          <w:b/>
          <w:sz w:val="32"/>
        </w:rPr>
      </w:pPr>
      <w:r w:rsidRPr="00E15BB7">
        <w:rPr>
          <w:rFonts w:ascii="宋体" w:eastAsia="宋体" w:hAnsi="宋体" w:hint="eastAsia"/>
          <w:b/>
          <w:sz w:val="32"/>
        </w:rPr>
        <w:t>内部矛盾处理制度</w:t>
      </w:r>
    </w:p>
    <w:p w:rsidR="003A36D5" w:rsidRDefault="003A36D5" w:rsidP="003A36D5"/>
    <w:p w:rsidR="003A36D5" w:rsidRPr="00E15BB7" w:rsidRDefault="003A36D5" w:rsidP="00E15BB7">
      <w:pPr>
        <w:spacing w:line="360" w:lineRule="auto"/>
        <w:jc w:val="center"/>
        <w:rPr>
          <w:rFonts w:ascii="宋体" w:eastAsia="宋体" w:hAnsi="宋体"/>
          <w:b/>
          <w:sz w:val="28"/>
        </w:rPr>
      </w:pPr>
      <w:r w:rsidRPr="00E15BB7">
        <w:rPr>
          <w:rFonts w:ascii="宋体" w:eastAsia="宋体" w:hAnsi="宋体" w:hint="eastAsia"/>
          <w:b/>
          <w:sz w:val="28"/>
        </w:rPr>
        <w:t>第一章  总则</w:t>
      </w:r>
    </w:p>
    <w:p w:rsidR="003A36D5" w:rsidRPr="00E15BB7" w:rsidRDefault="003A36D5" w:rsidP="00E15BB7">
      <w:pPr>
        <w:spacing w:line="360" w:lineRule="auto"/>
        <w:rPr>
          <w:rFonts w:ascii="宋体" w:eastAsia="宋体" w:hAnsi="宋体"/>
          <w:sz w:val="24"/>
        </w:rPr>
      </w:pPr>
      <w:r w:rsidRPr="00E15BB7">
        <w:rPr>
          <w:rFonts w:ascii="宋体" w:eastAsia="宋体" w:hAnsi="宋体" w:hint="eastAsia"/>
          <w:b/>
          <w:sz w:val="24"/>
        </w:rPr>
        <w:t>第一条</w:t>
      </w:r>
      <w:r w:rsidRPr="00E15BB7">
        <w:rPr>
          <w:rFonts w:ascii="宋体" w:eastAsia="宋体" w:hAnsi="宋体" w:hint="eastAsia"/>
          <w:sz w:val="24"/>
        </w:rPr>
        <w:t xml:space="preserve"> 为使深圳市血之缘公益基金会（以下简称“基金会”）建立专业、规范的运营管理模式，高效处理内部矛盾，制定本制度。</w:t>
      </w:r>
    </w:p>
    <w:p w:rsidR="003A36D5" w:rsidRPr="00E15BB7" w:rsidRDefault="003A36D5" w:rsidP="00E15BB7">
      <w:pPr>
        <w:spacing w:line="360" w:lineRule="auto"/>
        <w:rPr>
          <w:rFonts w:ascii="宋体" w:eastAsia="宋体" w:hAnsi="宋体"/>
          <w:sz w:val="24"/>
        </w:rPr>
      </w:pPr>
      <w:r w:rsidRPr="00E15BB7">
        <w:rPr>
          <w:rFonts w:ascii="宋体" w:eastAsia="宋体" w:hAnsi="宋体" w:hint="eastAsia"/>
          <w:b/>
          <w:sz w:val="24"/>
        </w:rPr>
        <w:t>第二条</w:t>
      </w:r>
      <w:r w:rsidRPr="00E15BB7">
        <w:rPr>
          <w:rFonts w:ascii="宋体" w:eastAsia="宋体" w:hAnsi="宋体" w:hint="eastAsia"/>
          <w:sz w:val="24"/>
        </w:rPr>
        <w:t xml:space="preserve"> 基金会通过各类会议在职权范围内处理内部矛盾。</w:t>
      </w:r>
    </w:p>
    <w:p w:rsidR="003A36D5" w:rsidRPr="00E15BB7" w:rsidRDefault="003A36D5" w:rsidP="00E15BB7">
      <w:pPr>
        <w:spacing w:line="360" w:lineRule="auto"/>
        <w:rPr>
          <w:rFonts w:ascii="宋体" w:eastAsia="宋体" w:hAnsi="宋体"/>
          <w:sz w:val="24"/>
        </w:rPr>
      </w:pPr>
      <w:r w:rsidRPr="00E15BB7">
        <w:rPr>
          <w:rFonts w:ascii="宋体" w:eastAsia="宋体" w:hAnsi="宋体" w:hint="eastAsia"/>
          <w:b/>
          <w:sz w:val="24"/>
        </w:rPr>
        <w:t>第三条</w:t>
      </w:r>
      <w:r w:rsidRPr="00E15BB7">
        <w:rPr>
          <w:rFonts w:ascii="宋体" w:eastAsia="宋体" w:hAnsi="宋体" w:hint="eastAsia"/>
          <w:sz w:val="24"/>
        </w:rPr>
        <w:t xml:space="preserve"> 基金会通过会议处理内部矛盾时采取罗伯特议事规则，这个规则的主要内容包括权益边界原则、主持人中立原则、面向主持规则、和决议规则。</w:t>
      </w:r>
    </w:p>
    <w:p w:rsidR="003A36D5" w:rsidRPr="00E15BB7" w:rsidRDefault="003A36D5" w:rsidP="00E15BB7">
      <w:pPr>
        <w:spacing w:line="360" w:lineRule="auto"/>
        <w:jc w:val="center"/>
        <w:rPr>
          <w:rFonts w:ascii="宋体" w:eastAsia="宋体" w:hAnsi="宋体"/>
          <w:b/>
          <w:sz w:val="28"/>
        </w:rPr>
      </w:pPr>
      <w:r w:rsidRPr="00E15BB7">
        <w:rPr>
          <w:rFonts w:ascii="宋体" w:eastAsia="宋体" w:hAnsi="宋体" w:hint="eastAsia"/>
          <w:b/>
          <w:sz w:val="28"/>
        </w:rPr>
        <w:t>第二章 内部矛盾处理</w:t>
      </w:r>
    </w:p>
    <w:p w:rsidR="003A36D5" w:rsidRPr="00E15BB7" w:rsidRDefault="00E15BB7" w:rsidP="00E15BB7">
      <w:pPr>
        <w:spacing w:line="360" w:lineRule="auto"/>
        <w:rPr>
          <w:rFonts w:ascii="宋体" w:eastAsia="宋体" w:hAnsi="宋体"/>
          <w:sz w:val="24"/>
        </w:rPr>
      </w:pPr>
      <w:r w:rsidRPr="00E15BB7">
        <w:rPr>
          <w:rFonts w:ascii="宋体" w:eastAsia="宋体" w:hAnsi="宋体" w:hint="eastAsia"/>
          <w:b/>
          <w:sz w:val="24"/>
        </w:rPr>
        <w:t>第四</w:t>
      </w:r>
      <w:r w:rsidR="003A36D5" w:rsidRPr="00E15BB7">
        <w:rPr>
          <w:rFonts w:ascii="宋体" w:eastAsia="宋体" w:hAnsi="宋体" w:hint="eastAsia"/>
          <w:b/>
          <w:sz w:val="24"/>
        </w:rPr>
        <w:t>条</w:t>
      </w:r>
      <w:r>
        <w:rPr>
          <w:rFonts w:ascii="宋体" w:eastAsia="宋体" w:hAnsi="宋体" w:hint="eastAsia"/>
          <w:sz w:val="24"/>
        </w:rPr>
        <w:t xml:space="preserve"> </w:t>
      </w:r>
      <w:r w:rsidR="003A36D5" w:rsidRPr="00E15BB7">
        <w:rPr>
          <w:rFonts w:ascii="宋体" w:eastAsia="宋体" w:hAnsi="宋体" w:hint="eastAsia"/>
          <w:sz w:val="24"/>
        </w:rPr>
        <w:t>处理原则</w:t>
      </w:r>
    </w:p>
    <w:p w:rsidR="00E15BB7" w:rsidRDefault="003A36D5" w:rsidP="00E15BB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权益边界原则</w:t>
      </w:r>
    </w:p>
    <w:p w:rsidR="003A36D5" w:rsidRPr="00E15BB7" w:rsidRDefault="003A36D5" w:rsidP="00E15BB7">
      <w:pPr>
        <w:spacing w:line="360" w:lineRule="auto"/>
        <w:ind w:left="284" w:firstLineChars="200" w:firstLine="48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</w:rPr>
        <w:t>权益边界规则要求与会者要文明表达、一时一件，限时限次、保证发言完整，进而杜绝议事时不文明、跑题、打断别人发言等现象，保障会议的正常进行。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2.</w:t>
      </w:r>
      <w:r w:rsidRPr="00E15BB7">
        <w:rPr>
          <w:rFonts w:ascii="宋体" w:eastAsia="宋体" w:hAnsi="宋体" w:hint="eastAsia"/>
          <w:sz w:val="24"/>
          <w:szCs w:val="24"/>
        </w:rPr>
        <w:tab/>
        <w:t>主持人中立原则</w:t>
      </w:r>
    </w:p>
    <w:p w:rsidR="003A36D5" w:rsidRPr="00E15BB7" w:rsidRDefault="003A36D5" w:rsidP="00E15BB7">
      <w:pPr>
        <w:spacing w:line="360" w:lineRule="auto"/>
        <w:ind w:left="284" w:firstLineChars="200" w:firstLine="480"/>
        <w:rPr>
          <w:rFonts w:ascii="宋体" w:eastAsia="宋体" w:hAnsi="宋体"/>
          <w:sz w:val="24"/>
        </w:rPr>
      </w:pPr>
      <w:r w:rsidRPr="00E15BB7">
        <w:rPr>
          <w:rFonts w:ascii="宋体" w:eastAsia="宋体" w:hAnsi="宋体" w:hint="eastAsia"/>
          <w:sz w:val="24"/>
        </w:rPr>
        <w:t>该原则需要主持人在会议中保持中立，即主持人只能维护秩序，不能提议，也不能对任何议题发表评论，其作用就是维护规则的执行。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3.</w:t>
      </w:r>
      <w:r w:rsidRPr="00E15BB7">
        <w:rPr>
          <w:rFonts w:ascii="宋体" w:eastAsia="宋体" w:hAnsi="宋体" w:hint="eastAsia"/>
          <w:sz w:val="24"/>
          <w:szCs w:val="24"/>
        </w:rPr>
        <w:tab/>
        <w:t>面向主持规则</w:t>
      </w:r>
    </w:p>
    <w:p w:rsidR="003A36D5" w:rsidRPr="00E15BB7" w:rsidRDefault="003A36D5" w:rsidP="00E15BB7">
      <w:pPr>
        <w:spacing w:line="360" w:lineRule="auto"/>
        <w:ind w:left="284" w:firstLineChars="200" w:firstLine="480"/>
        <w:rPr>
          <w:rFonts w:ascii="宋体" w:eastAsia="宋体" w:hAnsi="宋体"/>
          <w:sz w:val="24"/>
        </w:rPr>
      </w:pPr>
      <w:r w:rsidRPr="00E15BB7">
        <w:rPr>
          <w:rFonts w:ascii="宋体" w:eastAsia="宋体" w:hAnsi="宋体" w:hint="eastAsia"/>
          <w:sz w:val="24"/>
        </w:rPr>
        <w:t>面向主持规则即每一个发言者都只能对主持人发言，与会者之间不能够直接进行辩论，主持人起着“防火墙”或中介的作用，从而避免与会者之间相互攻击，影响议事效率。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4.</w:t>
      </w:r>
      <w:r w:rsidRPr="00E15BB7">
        <w:rPr>
          <w:rFonts w:ascii="宋体" w:eastAsia="宋体" w:hAnsi="宋体" w:hint="eastAsia"/>
          <w:sz w:val="24"/>
          <w:szCs w:val="24"/>
        </w:rPr>
        <w:tab/>
        <w:t>决议规则</w:t>
      </w:r>
    </w:p>
    <w:p w:rsidR="003A36D5" w:rsidRPr="00E15BB7" w:rsidRDefault="003A36D5" w:rsidP="00E15BB7">
      <w:pPr>
        <w:spacing w:line="360" w:lineRule="auto"/>
        <w:ind w:left="284" w:firstLineChars="200" w:firstLine="480"/>
        <w:rPr>
          <w:rFonts w:ascii="宋体" w:eastAsia="宋体" w:hAnsi="宋体"/>
          <w:sz w:val="24"/>
        </w:rPr>
      </w:pPr>
      <w:r w:rsidRPr="00E15BB7">
        <w:rPr>
          <w:rFonts w:ascii="宋体" w:eastAsia="宋体" w:hAnsi="宋体" w:hint="eastAsia"/>
          <w:sz w:val="24"/>
        </w:rPr>
        <w:t>参加会议的多数方决定了会议的总体意愿，提议人在辩论开始有发言优先权，并让意见相反的双方轮流发言，每个人每次发言的时长都有限制，超时由主持人打断。表决规则为过半数通过，因此组织的最终权威体现在多数方上。</w:t>
      </w:r>
    </w:p>
    <w:p w:rsidR="003A36D5" w:rsidRPr="00E15BB7" w:rsidRDefault="00E15BB7" w:rsidP="00E15BB7">
      <w:pPr>
        <w:spacing w:line="360" w:lineRule="auto"/>
        <w:rPr>
          <w:rFonts w:ascii="宋体" w:eastAsia="宋体" w:hAnsi="宋体"/>
          <w:sz w:val="24"/>
        </w:rPr>
      </w:pPr>
      <w:r w:rsidRPr="00E15BB7">
        <w:rPr>
          <w:rFonts w:ascii="宋体" w:eastAsia="宋体" w:hAnsi="宋体" w:hint="eastAsia"/>
          <w:b/>
          <w:sz w:val="24"/>
        </w:rPr>
        <w:t>第五</w:t>
      </w:r>
      <w:r w:rsidR="003A36D5" w:rsidRPr="00E15BB7">
        <w:rPr>
          <w:rFonts w:ascii="宋体" w:eastAsia="宋体" w:hAnsi="宋体" w:hint="eastAsia"/>
          <w:b/>
          <w:sz w:val="24"/>
        </w:rPr>
        <w:t>条</w:t>
      </w:r>
      <w:r w:rsidR="003A36D5" w:rsidRPr="00E15BB7">
        <w:rPr>
          <w:rFonts w:ascii="宋体" w:eastAsia="宋体" w:hAnsi="宋体" w:hint="eastAsia"/>
          <w:sz w:val="24"/>
        </w:rPr>
        <w:t xml:space="preserve"> 理事会实行集体决策制度，任何理事成员个人不得凌驾于理事会之上进行个人决策。为了能够让理事会充分发挥职能，对理事们进行一定分工，通常包</w:t>
      </w:r>
      <w:r w:rsidR="003A36D5" w:rsidRPr="00E15BB7">
        <w:rPr>
          <w:rFonts w:ascii="宋体" w:eastAsia="宋体" w:hAnsi="宋体" w:hint="eastAsia"/>
          <w:sz w:val="24"/>
        </w:rPr>
        <w:lastRenderedPageBreak/>
        <w:t xml:space="preserve">括： 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1.</w:t>
      </w:r>
      <w:r w:rsidRPr="00E15BB7">
        <w:rPr>
          <w:rFonts w:ascii="宋体" w:eastAsia="宋体" w:hAnsi="宋体" w:hint="eastAsia"/>
          <w:sz w:val="24"/>
          <w:szCs w:val="24"/>
        </w:rPr>
        <w:tab/>
        <w:t>担任理事长或副理事长、常务理事；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2.</w:t>
      </w:r>
      <w:r w:rsidRPr="00E15BB7">
        <w:rPr>
          <w:rFonts w:ascii="宋体" w:eastAsia="宋体" w:hAnsi="宋体" w:hint="eastAsia"/>
          <w:sz w:val="24"/>
          <w:szCs w:val="24"/>
        </w:rPr>
        <w:tab/>
        <w:t>负责投资或其他保值增值活动；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3.</w:t>
      </w:r>
      <w:r w:rsidRPr="00E15BB7">
        <w:rPr>
          <w:rFonts w:ascii="宋体" w:eastAsia="宋体" w:hAnsi="宋体" w:hint="eastAsia"/>
          <w:sz w:val="24"/>
          <w:szCs w:val="24"/>
        </w:rPr>
        <w:tab/>
        <w:t>负责支持资源动员；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4.</w:t>
      </w:r>
      <w:r w:rsidRPr="00E15BB7">
        <w:rPr>
          <w:rFonts w:ascii="宋体" w:eastAsia="宋体" w:hAnsi="宋体" w:hint="eastAsia"/>
          <w:sz w:val="24"/>
          <w:szCs w:val="24"/>
        </w:rPr>
        <w:tab/>
        <w:t>负责支持战略规划和业务方向；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5.</w:t>
      </w:r>
      <w:r w:rsidRPr="00E15BB7">
        <w:rPr>
          <w:rFonts w:ascii="宋体" w:eastAsia="宋体" w:hAnsi="宋体" w:hint="eastAsia"/>
          <w:sz w:val="24"/>
          <w:szCs w:val="24"/>
        </w:rPr>
        <w:tab/>
        <w:t>负责财物监督或内部审计；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6.</w:t>
      </w:r>
      <w:r w:rsidRPr="00E15BB7">
        <w:rPr>
          <w:rFonts w:ascii="宋体" w:eastAsia="宋体" w:hAnsi="宋体" w:hint="eastAsia"/>
          <w:sz w:val="24"/>
          <w:szCs w:val="24"/>
        </w:rPr>
        <w:tab/>
        <w:t>负责风险管理或公共关系，或为基金会代言。</w:t>
      </w:r>
    </w:p>
    <w:p w:rsidR="003A36D5" w:rsidRPr="00E15BB7" w:rsidRDefault="003A36D5" w:rsidP="00E15BB7">
      <w:pPr>
        <w:pStyle w:val="a5"/>
        <w:spacing w:line="360" w:lineRule="auto"/>
        <w:ind w:left="704" w:firstLineChars="0" w:hanging="420"/>
        <w:rPr>
          <w:rFonts w:ascii="宋体" w:eastAsia="宋体" w:hAnsi="宋体"/>
          <w:sz w:val="24"/>
          <w:szCs w:val="24"/>
        </w:rPr>
      </w:pPr>
      <w:r w:rsidRPr="00E15BB7">
        <w:rPr>
          <w:rFonts w:ascii="宋体" w:eastAsia="宋体" w:hAnsi="宋体" w:hint="eastAsia"/>
          <w:sz w:val="24"/>
          <w:szCs w:val="24"/>
        </w:rPr>
        <w:t>7.</w:t>
      </w:r>
      <w:r w:rsidRPr="00E15BB7">
        <w:rPr>
          <w:rFonts w:ascii="宋体" w:eastAsia="宋体" w:hAnsi="宋体" w:hint="eastAsia"/>
          <w:sz w:val="24"/>
          <w:szCs w:val="24"/>
        </w:rPr>
        <w:tab/>
        <w:t>负责其他临时性委员会或工作小组。</w:t>
      </w:r>
    </w:p>
    <w:p w:rsidR="003A36D5" w:rsidRPr="00E15BB7" w:rsidRDefault="00E15BB7" w:rsidP="00E15BB7">
      <w:pPr>
        <w:spacing w:line="360" w:lineRule="auto"/>
        <w:rPr>
          <w:rFonts w:ascii="宋体" w:eastAsia="宋体" w:hAnsi="宋体"/>
          <w:sz w:val="24"/>
        </w:rPr>
      </w:pPr>
      <w:r w:rsidRPr="00E15BB7">
        <w:rPr>
          <w:rFonts w:ascii="宋体" w:eastAsia="宋体" w:hAnsi="宋体" w:hint="eastAsia"/>
          <w:b/>
          <w:sz w:val="24"/>
        </w:rPr>
        <w:t>第六</w:t>
      </w:r>
      <w:r w:rsidR="003A36D5" w:rsidRPr="00E15BB7">
        <w:rPr>
          <w:rFonts w:ascii="宋体" w:eastAsia="宋体" w:hAnsi="宋体" w:hint="eastAsia"/>
          <w:b/>
          <w:sz w:val="24"/>
        </w:rPr>
        <w:t>条</w:t>
      </w:r>
      <w:r w:rsidR="003A36D5" w:rsidRPr="00E15BB7">
        <w:rPr>
          <w:rFonts w:ascii="宋体" w:eastAsia="宋体" w:hAnsi="宋体" w:hint="eastAsia"/>
          <w:sz w:val="24"/>
        </w:rPr>
        <w:t xml:space="preserve"> 基金会应该在其章程中明确理事长和秘书长的职权，理事长和秘书长的职权不能重叠，副理事长、秘书长在理事长领导下开展工作。副理事长一般在理事长缺席或授权下代理理事长的职能，或者分管某部分职能。</w:t>
      </w:r>
    </w:p>
    <w:p w:rsidR="003A36D5" w:rsidRPr="00E15BB7" w:rsidRDefault="003A36D5" w:rsidP="00E15BB7">
      <w:pPr>
        <w:spacing w:line="360" w:lineRule="auto"/>
        <w:jc w:val="center"/>
        <w:rPr>
          <w:rFonts w:ascii="宋体" w:eastAsia="宋体" w:hAnsi="宋体"/>
          <w:b/>
          <w:sz w:val="28"/>
        </w:rPr>
      </w:pPr>
      <w:r w:rsidRPr="00E15BB7">
        <w:rPr>
          <w:rFonts w:ascii="宋体" w:eastAsia="宋体" w:hAnsi="宋体" w:hint="eastAsia"/>
          <w:b/>
          <w:sz w:val="28"/>
        </w:rPr>
        <w:t>第三章 附则</w:t>
      </w:r>
    </w:p>
    <w:p w:rsidR="006B2BBF" w:rsidRDefault="006B2BBF" w:rsidP="006B2BB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sz w:val="24"/>
        </w:rPr>
        <w:t>第</w:t>
      </w:r>
      <w:r>
        <w:rPr>
          <w:rFonts w:ascii="宋体" w:eastAsia="宋体" w:hAnsi="宋体" w:hint="eastAsia"/>
          <w:b/>
          <w:sz w:val="24"/>
        </w:rPr>
        <w:t>七</w:t>
      </w:r>
      <w:r>
        <w:rPr>
          <w:rFonts w:ascii="宋体" w:eastAsia="宋体" w:hAnsi="宋体" w:hint="eastAsia"/>
          <w:b/>
          <w:sz w:val="24"/>
        </w:rPr>
        <w:t xml:space="preserve">条 </w:t>
      </w:r>
      <w:r>
        <w:rPr>
          <w:rFonts w:ascii="宋体" w:eastAsia="宋体" w:hAnsi="宋体" w:hint="eastAsia"/>
          <w:sz w:val="24"/>
        </w:rPr>
        <w:t>本制度的解释权归深圳市血之缘公益基金会。</w:t>
      </w:r>
    </w:p>
    <w:p w:rsidR="006B2BBF" w:rsidRDefault="006B2BBF" w:rsidP="006B2BBF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b/>
          <w:sz w:val="24"/>
        </w:rPr>
        <w:t>第</w:t>
      </w:r>
      <w:r>
        <w:rPr>
          <w:rFonts w:ascii="宋体" w:eastAsia="宋体" w:hAnsi="宋体" w:hint="eastAsia"/>
          <w:b/>
          <w:sz w:val="24"/>
        </w:rPr>
        <w:t>八</w:t>
      </w:r>
      <w:r>
        <w:rPr>
          <w:rFonts w:ascii="宋体" w:eastAsia="宋体" w:hAnsi="宋体" w:hint="eastAsia"/>
          <w:b/>
          <w:sz w:val="24"/>
        </w:rPr>
        <w:t xml:space="preserve">条 </w:t>
      </w:r>
      <w:r>
        <w:rPr>
          <w:rFonts w:ascii="宋体" w:eastAsia="宋体" w:hAnsi="宋体" w:hint="eastAsia"/>
          <w:sz w:val="24"/>
        </w:rPr>
        <w:t>本制度于2021年5月28日经第一届理事会第十三次会议表决通过，自通过时生效。</w:t>
      </w:r>
      <w:bookmarkStart w:id="0" w:name="_GoBack"/>
      <w:bookmarkEnd w:id="0"/>
    </w:p>
    <w:p w:rsidR="002A0688" w:rsidRPr="006B2BBF" w:rsidRDefault="002A0688" w:rsidP="006B2BBF">
      <w:pPr>
        <w:spacing w:line="360" w:lineRule="auto"/>
        <w:rPr>
          <w:rFonts w:ascii="宋体" w:eastAsia="宋体" w:hAnsi="宋体"/>
          <w:sz w:val="24"/>
        </w:rPr>
      </w:pPr>
    </w:p>
    <w:sectPr w:rsidR="002A0688" w:rsidRPr="006B2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629" w:rsidRDefault="00CE6629" w:rsidP="00F5369C">
      <w:r>
        <w:separator/>
      </w:r>
    </w:p>
  </w:endnote>
  <w:endnote w:type="continuationSeparator" w:id="0">
    <w:p w:rsidR="00CE6629" w:rsidRDefault="00CE6629" w:rsidP="00F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629" w:rsidRDefault="00CE6629" w:rsidP="00F5369C">
      <w:r>
        <w:separator/>
      </w:r>
    </w:p>
  </w:footnote>
  <w:footnote w:type="continuationSeparator" w:id="0">
    <w:p w:rsidR="00CE6629" w:rsidRDefault="00CE6629" w:rsidP="00F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1606B"/>
    <w:multiLevelType w:val="hybridMultilevel"/>
    <w:tmpl w:val="1EEA58DE"/>
    <w:lvl w:ilvl="0" w:tplc="8354C98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29"/>
    <w:rsid w:val="002A0688"/>
    <w:rsid w:val="003A36D5"/>
    <w:rsid w:val="00540309"/>
    <w:rsid w:val="006B2BBF"/>
    <w:rsid w:val="00CE6629"/>
    <w:rsid w:val="00E15BB7"/>
    <w:rsid w:val="00E83629"/>
    <w:rsid w:val="00F5369C"/>
    <w:rsid w:val="00F6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50BEAA-B682-4D72-B813-522FEB2D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69C"/>
    <w:rPr>
      <w:sz w:val="18"/>
      <w:szCs w:val="18"/>
    </w:rPr>
  </w:style>
  <w:style w:type="paragraph" w:styleId="a5">
    <w:name w:val="List Paragraph"/>
    <w:basedOn w:val="a"/>
    <w:uiPriority w:val="34"/>
    <w:qFormat/>
    <w:rsid w:val="00E15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XZY</dc:creator>
  <cp:keywords/>
  <dc:description/>
  <cp:lastModifiedBy>XZY</cp:lastModifiedBy>
  <cp:revision>6</cp:revision>
  <dcterms:created xsi:type="dcterms:W3CDTF">2021-06-05T08:22:00Z</dcterms:created>
  <dcterms:modified xsi:type="dcterms:W3CDTF">2021-06-08T06:03:00Z</dcterms:modified>
</cp:coreProperties>
</file>